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C40AD87" w14:textId="77777777" w:rsidR="00D15A7B" w:rsidRDefault="000963DE" w:rsidP="00C855BC">
      <w:pPr>
        <w:pStyle w:val="NormalSS"/>
        <w:ind w:firstLine="540"/>
        <w:rPr>
          <w:noProof/>
        </w:rPr>
      </w:pPr>
      <w:r>
        <w:rPr>
          <w:noProof/>
        </w:rPr>
        <mc:AlternateContent>
          <mc:Choice Requires="wps">
            <w:drawing>
              <wp:anchor distT="45720" distB="45720" distL="114300" distR="114300" simplePos="0" relativeHeight="251661312" behindDoc="0" locked="0" layoutInCell="1" allowOverlap="1" wp14:anchorId="48AE0ECC" wp14:editId="587A852B">
                <wp:simplePos x="0" y="0"/>
                <wp:positionH relativeFrom="column">
                  <wp:posOffset>-24130</wp:posOffset>
                </wp:positionH>
                <wp:positionV relativeFrom="paragraph">
                  <wp:posOffset>-205740</wp:posOffset>
                </wp:positionV>
                <wp:extent cx="1354455" cy="308610"/>
                <wp:effectExtent l="0" t="3810" r="0" b="19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4455"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6B049" w14:textId="77777777" w:rsidR="002E2FAB" w:rsidRDefault="002E2FAB" w:rsidP="00C855BC">
                            <w:pPr>
                              <w:ind w:firstLine="0"/>
                            </w:pPr>
                            <w:r>
                              <w:rPr>
                                <w:rFonts w:ascii="Arial" w:hAnsi="Arial"/>
                                <w:b/>
                              </w:rPr>
                              <w:t>MEMORANDUM</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8AE0ECC" id="_x0000_t202" coordsize="21600,21600" o:spt="202" path="m,l,21600r21600,l21600,xe">
                <v:stroke joinstyle="miter"/>
                <v:path gradientshapeok="t" o:connecttype="rect"/>
              </v:shapetype>
              <v:shape id="Text Box 2" o:spid="_x0000_s1026" type="#_x0000_t202" style="position:absolute;left:0;text-align:left;margin-left:-1.9pt;margin-top:-16.2pt;width:106.65pt;height:24.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" stroked="f">
                <v:textbox inset="0,0,0,0">
                  <w:txbxContent>
                    <w:p w14:paraId="1266B049" w14:textId="77777777" w:rsidR="002E2FAB" w:rsidRDefault="002E2FAB" w:rsidP="00C855BC">
                      <w:pPr>
                        <w:ind w:firstLine="0"/>
                      </w:pPr>
                      <w:r>
                        <w:rPr>
                          <w:rFonts w:ascii="Arial" w:hAnsi="Arial"/>
                          <w:b/>
                        </w:rPr>
                        <w:t>MEMORANDUM</w:t>
                      </w:r>
                    </w:p>
                  </w:txbxContent>
                </v:textbox>
                <w10:wrap type="square"/>
              </v:shape>
            </w:pict>
          </mc:Fallback>
        </mc:AlternateContent>
      </w:r>
      <w:r w:rsidR="00991B6A" w:rsidRPr="00CF3FB0">
        <w:rPr>
          <w:noProof/>
        </w:rPr>
        <w:drawing>
          <wp:anchor distT="0" distB="0" distL="114300" distR="114300" simplePos="0" relativeHeight="251659264" behindDoc="1" locked="0" layoutInCell="1" allowOverlap="1" wp14:anchorId="6F53B363" wp14:editId="7915C4F6">
            <wp:simplePos x="0" y="0"/>
            <wp:positionH relativeFrom="margin">
              <wp:posOffset>4806950</wp:posOffset>
            </wp:positionH>
            <wp:positionV relativeFrom="margin">
              <wp:posOffset>-276225</wp:posOffset>
            </wp:positionV>
            <wp:extent cx="1591056" cy="594360"/>
            <wp:effectExtent l="0" t="0" r="0" b="0"/>
            <wp:wrapThrough wrapText="bothSides">
              <wp:wrapPolygon edited="0">
                <wp:start x="0" y="0"/>
                <wp:lineTo x="0" y="20769"/>
                <wp:lineTo x="21471" y="20769"/>
                <wp:lineTo x="21471" y="0"/>
                <wp:lineTo x="0" y="0"/>
              </wp:wrapPolygon>
            </wp:wrapThrough>
            <wp:docPr id="6" name="Picture 8" descr="CSDPlogo_2c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DPlogo_2c_150dpi.jpg"/>
                    <pic:cNvPicPr/>
                  </pic:nvPicPr>
                  <pic:blipFill>
                    <a:blip r:embed="rId12" cstate="print"/>
                    <a:stretch>
                      <a:fillRect/>
                    </a:stretch>
                  </pic:blipFill>
                  <pic:spPr>
                    <a:xfrm>
                      <a:off x="0" y="0"/>
                      <a:ext cx="1591056" cy="594360"/>
                    </a:xfrm>
                    <a:prstGeom prst="rect">
                      <a:avLst/>
                    </a:prstGeom>
                  </pic:spPr>
                </pic:pic>
              </a:graphicData>
            </a:graphic>
            <wp14:sizeRelH relativeFrom="margin">
              <wp14:pctWidth>0</wp14:pctWidth>
            </wp14:sizeRelH>
          </wp:anchor>
        </w:drawing>
      </w:r>
    </w:p>
    <w:p w14:paraId="484DD096" w14:textId="77777777" w:rsidR="00021ECC" w:rsidRPr="00021ECC" w:rsidRDefault="00C855BC" w:rsidP="0003348D">
      <w:pPr>
        <w:pStyle w:val="NormalSS"/>
        <w:tabs>
          <w:tab w:val="left" w:pos="86"/>
          <w:tab w:val="left" w:pos="7560"/>
        </w:tabs>
        <w:spacing w:after="0"/>
        <w:ind w:firstLine="0"/>
        <w:rPr>
          <w:sz w:val="16"/>
          <w:szCs w:val="16"/>
        </w:rPr>
      </w:pPr>
      <w:r>
        <w:rPr>
          <w:sz w:val="28"/>
        </w:rPr>
        <w:tab/>
      </w:r>
      <w:r w:rsidR="00021ECC" w:rsidRPr="00021ECC">
        <w:rPr>
          <w:b/>
          <w:sz w:val="20"/>
        </w:rPr>
        <w:t>Mathematica Policy Research</w:t>
      </w:r>
    </w:p>
    <w:p w14:paraId="6C47DB56" w14:textId="77777777" w:rsidR="00021ECC" w:rsidRDefault="00021ECC" w:rsidP="00C855BC">
      <w:pPr>
        <w:pStyle w:val="NormalSS"/>
        <w:tabs>
          <w:tab w:val="left" w:pos="86"/>
          <w:tab w:val="left" w:pos="7560"/>
        </w:tabs>
        <w:spacing w:after="0"/>
        <w:ind w:firstLine="0"/>
        <w:rPr>
          <w:i/>
          <w:iCs/>
          <w:sz w:val="16"/>
        </w:rPr>
      </w:pPr>
      <w:r>
        <w:rPr>
          <w:sz w:val="16"/>
        </w:rPr>
        <w:tab/>
      </w:r>
      <w:r>
        <w:rPr>
          <w:sz w:val="16"/>
        </w:rPr>
        <w:tab/>
      </w:r>
      <w:r w:rsidR="007513EA">
        <w:rPr>
          <w:sz w:val="16"/>
        </w:rPr>
        <w:t>1100 1st Street, NE, 12th Floor</w:t>
      </w:r>
    </w:p>
    <w:p w14:paraId="1BB67213" w14:textId="77777777" w:rsidR="00021ECC" w:rsidRDefault="00021ECC" w:rsidP="00C855BC">
      <w:pPr>
        <w:pStyle w:val="NormalSS"/>
        <w:tabs>
          <w:tab w:val="left" w:pos="90"/>
          <w:tab w:val="left" w:pos="7560"/>
        </w:tabs>
        <w:spacing w:after="0"/>
        <w:ind w:firstLine="0"/>
        <w:rPr>
          <w:sz w:val="16"/>
        </w:rPr>
      </w:pPr>
      <w:r>
        <w:rPr>
          <w:i/>
          <w:iCs/>
          <w:sz w:val="16"/>
        </w:rPr>
        <w:tab/>
      </w:r>
      <w:r>
        <w:rPr>
          <w:i/>
          <w:iCs/>
          <w:sz w:val="16"/>
        </w:rPr>
        <w:tab/>
      </w:r>
      <w:r w:rsidR="007513EA">
        <w:rPr>
          <w:sz w:val="16"/>
        </w:rPr>
        <w:t>Washington, DC 20002-4221</w:t>
      </w:r>
    </w:p>
    <w:p w14:paraId="4142F1E2" w14:textId="77777777" w:rsidR="00021ECC" w:rsidRDefault="00021ECC" w:rsidP="00C855BC">
      <w:pPr>
        <w:pStyle w:val="NormalSS"/>
        <w:tabs>
          <w:tab w:val="left" w:pos="7560"/>
        </w:tabs>
        <w:spacing w:after="0"/>
        <w:rPr>
          <w:sz w:val="16"/>
        </w:rPr>
      </w:pPr>
      <w:r>
        <w:rPr>
          <w:sz w:val="16"/>
        </w:rPr>
        <w:tab/>
        <w:t>Telephone (202) 484-9220</w:t>
      </w:r>
    </w:p>
    <w:p w14:paraId="404640AC" w14:textId="77777777" w:rsidR="00021ECC" w:rsidRDefault="00021ECC" w:rsidP="00C855BC">
      <w:pPr>
        <w:pStyle w:val="NormalSS"/>
        <w:tabs>
          <w:tab w:val="left" w:pos="7560"/>
        </w:tabs>
        <w:spacing w:after="0"/>
        <w:rPr>
          <w:sz w:val="16"/>
        </w:rPr>
      </w:pPr>
      <w:r>
        <w:rPr>
          <w:sz w:val="16"/>
        </w:rPr>
        <w:tab/>
        <w:t>Fax (202) 863-1763</w:t>
      </w:r>
    </w:p>
    <w:p w14:paraId="622BCA98" w14:textId="77777777" w:rsidR="00021ECC" w:rsidRDefault="00021ECC" w:rsidP="00C855BC">
      <w:pPr>
        <w:pStyle w:val="NormalSS"/>
        <w:tabs>
          <w:tab w:val="left" w:pos="7560"/>
        </w:tabs>
        <w:spacing w:after="0"/>
        <w:rPr>
          <w:sz w:val="16"/>
        </w:rPr>
      </w:pPr>
      <w:r>
        <w:rPr>
          <w:sz w:val="16"/>
        </w:rPr>
        <w:tab/>
        <w:t>www.mathematica-mpr.com</w:t>
      </w:r>
    </w:p>
    <w:p w14:paraId="45080754" w14:textId="77777777" w:rsidR="00D15A7B" w:rsidRDefault="00D15A7B" w:rsidP="00021ECC">
      <w:pPr>
        <w:widowControl w:val="0"/>
        <w:tabs>
          <w:tab w:val="left" w:pos="8100"/>
        </w:tabs>
        <w:ind w:left="-450" w:right="-360" w:firstLine="446"/>
        <w:rPr>
          <w:b/>
          <w:spacing w:val="-6"/>
          <w:w w:val="107"/>
          <w:sz w:val="16"/>
          <w:szCs w:val="16"/>
        </w:rPr>
      </w:pPr>
    </w:p>
    <w:p w14:paraId="600E00BF" w14:textId="77777777" w:rsidR="0003348D" w:rsidRPr="00021ECC" w:rsidRDefault="0003348D" w:rsidP="00021ECC">
      <w:pPr>
        <w:widowControl w:val="0"/>
        <w:tabs>
          <w:tab w:val="left" w:pos="8100"/>
        </w:tabs>
        <w:ind w:left="-450" w:right="-360" w:firstLine="446"/>
        <w:rPr>
          <w:b/>
          <w:spacing w:val="-6"/>
          <w:w w:val="107"/>
          <w:sz w:val="16"/>
          <w:szCs w:val="16"/>
        </w:rPr>
      </w:pPr>
    </w:p>
    <w:p w14:paraId="143F9A6C" w14:textId="77777777" w:rsidR="00D15A7B" w:rsidRDefault="00C37B6D">
      <w:pPr>
        <w:widowControl w:val="0"/>
        <w:tabs>
          <w:tab w:val="left" w:pos="1440"/>
          <w:tab w:val="left" w:pos="7470"/>
        </w:tabs>
        <w:spacing w:line="240" w:lineRule="auto"/>
        <w:ind w:left="-446" w:right="-360" w:firstLine="446"/>
      </w:pPr>
      <w:r>
        <w:rPr>
          <w:rFonts w:ascii="Arial" w:hAnsi="Arial" w:cs="Arial"/>
          <w:b/>
          <w:sz w:val="20"/>
        </w:rPr>
        <w:t>TO:</w:t>
      </w:r>
      <w:r>
        <w:tab/>
      </w:r>
      <w:bookmarkStart w:id="1" w:name="ToList"/>
      <w:bookmarkEnd w:id="1"/>
      <w:r w:rsidR="00100B5A">
        <w:t>Elaine Gilby and Paul O’Leary</w:t>
      </w:r>
    </w:p>
    <w:p w14:paraId="6713DE73" w14:textId="77777777" w:rsidR="00D15A7B" w:rsidRDefault="00D15A7B">
      <w:pPr>
        <w:widowControl w:val="0"/>
        <w:tabs>
          <w:tab w:val="left" w:pos="1440"/>
          <w:tab w:val="left" w:pos="8100"/>
          <w:tab w:val="right" w:pos="9720"/>
        </w:tabs>
        <w:spacing w:line="240" w:lineRule="auto"/>
        <w:ind w:left="-446" w:right="-360" w:firstLine="446"/>
        <w:rPr>
          <w:b/>
          <w:sz w:val="20"/>
        </w:rPr>
      </w:pPr>
    </w:p>
    <w:p w14:paraId="0049CAFB" w14:textId="3A251797" w:rsidR="00D15A7B" w:rsidRDefault="00C37B6D">
      <w:pPr>
        <w:widowControl w:val="0"/>
        <w:tabs>
          <w:tab w:val="left" w:pos="1440"/>
          <w:tab w:val="left" w:pos="8100"/>
          <w:tab w:val="right" w:pos="9720"/>
        </w:tabs>
        <w:spacing w:line="240" w:lineRule="auto"/>
        <w:ind w:left="-446" w:right="-360" w:firstLine="446"/>
        <w:rPr>
          <w:b/>
          <w:w w:val="107"/>
        </w:rPr>
      </w:pPr>
      <w:r>
        <w:rPr>
          <w:rFonts w:ascii="Arial" w:hAnsi="Arial" w:cs="Arial"/>
          <w:b/>
          <w:sz w:val="20"/>
        </w:rPr>
        <w:t>FROM:</w:t>
      </w:r>
      <w:r>
        <w:tab/>
      </w:r>
      <w:bookmarkStart w:id="2" w:name="From"/>
      <w:bookmarkEnd w:id="2"/>
      <w:r w:rsidR="00100B5A">
        <w:t>Eric Grau</w:t>
      </w:r>
      <w:r>
        <w:tab/>
      </w:r>
      <w:r>
        <w:rPr>
          <w:rFonts w:ascii="Arial" w:hAnsi="Arial" w:cs="Arial"/>
          <w:b/>
          <w:sz w:val="20"/>
        </w:rPr>
        <w:t>DATE</w:t>
      </w:r>
      <w:r>
        <w:rPr>
          <w:b/>
        </w:rPr>
        <w:t>:</w:t>
      </w:r>
      <w:r>
        <w:t xml:space="preserve"> </w:t>
      </w:r>
      <w:bookmarkStart w:id="3" w:name="DateMark"/>
      <w:bookmarkEnd w:id="3"/>
      <w:r w:rsidR="002E2FAB">
        <w:t>5</w:t>
      </w:r>
      <w:r w:rsidR="00100B5A">
        <w:t>/</w:t>
      </w:r>
      <w:r w:rsidR="002E2FAB">
        <w:t>11</w:t>
      </w:r>
      <w:r w:rsidR="00100B5A">
        <w:t>/2015</w:t>
      </w:r>
    </w:p>
    <w:p w14:paraId="29FCB38F" w14:textId="77777777" w:rsidR="00D15A7B" w:rsidRDefault="00C37B6D">
      <w:pPr>
        <w:widowControl w:val="0"/>
        <w:tabs>
          <w:tab w:val="left" w:pos="7470"/>
          <w:tab w:val="left" w:pos="8100"/>
        </w:tabs>
        <w:spacing w:line="240" w:lineRule="auto"/>
        <w:ind w:left="-446" w:right="-360" w:firstLine="446"/>
      </w:pPr>
      <w:r>
        <w:tab/>
      </w:r>
      <w:r>
        <w:tab/>
      </w:r>
      <w:bookmarkStart w:id="4" w:name="MemoNumber"/>
      <w:bookmarkEnd w:id="4"/>
      <w:r w:rsidR="00100B5A">
        <w:t>NBS - 21</w:t>
      </w:r>
    </w:p>
    <w:p w14:paraId="5E814D84" w14:textId="77777777" w:rsidR="00D15A7B" w:rsidRDefault="00C37B6D" w:rsidP="006C2A87">
      <w:pPr>
        <w:widowControl w:val="0"/>
        <w:tabs>
          <w:tab w:val="left" w:pos="1440"/>
        </w:tabs>
        <w:spacing w:line="240" w:lineRule="auto"/>
        <w:ind w:left="1440" w:right="2815" w:hanging="1440"/>
      </w:pPr>
      <w:r>
        <w:rPr>
          <w:rFonts w:ascii="Arial" w:hAnsi="Arial" w:cs="Arial"/>
          <w:b/>
          <w:sz w:val="20"/>
        </w:rPr>
        <w:t>SUBJECT</w:t>
      </w:r>
      <w:r>
        <w:rPr>
          <w:rFonts w:ascii="Arial" w:hAnsi="Arial" w:cs="Arial"/>
        </w:rPr>
        <w:t>:</w:t>
      </w:r>
      <w:r>
        <w:tab/>
      </w:r>
      <w:bookmarkStart w:id="5" w:name="Subject"/>
      <w:bookmarkEnd w:id="5"/>
      <w:r w:rsidR="00100B5A">
        <w:t>Review of Potential Bias</w:t>
      </w:r>
      <w:r w:rsidR="00A77F77">
        <w:t xml:space="preserve"> in Earnings</w:t>
      </w:r>
      <w:r w:rsidR="00100B5A">
        <w:t xml:space="preserve"> in the Prior NBS—Round 3 and Round 4</w:t>
      </w:r>
    </w:p>
    <w:p w14:paraId="21879DA4" w14:textId="77777777" w:rsidR="00D15A7B" w:rsidRDefault="000963DE">
      <w:pPr>
        <w:widowControl w:val="0"/>
        <w:tabs>
          <w:tab w:val="left" w:pos="720"/>
          <w:tab w:val="left" w:pos="7560"/>
        </w:tabs>
        <w:ind w:left="-446" w:right="1440"/>
        <w:rPr>
          <w:noProof/>
        </w:rPr>
      </w:pPr>
      <w:r>
        <w:rPr>
          <w:noProof/>
        </w:rPr>
        <mc:AlternateContent>
          <mc:Choice Requires="wps">
            <w:drawing>
              <wp:anchor distT="0" distB="0" distL="114300" distR="114300" simplePos="0" relativeHeight="251657216" behindDoc="0" locked="0" layoutInCell="0" allowOverlap="1" wp14:anchorId="53321610" wp14:editId="43855807">
                <wp:simplePos x="0" y="0"/>
                <wp:positionH relativeFrom="column">
                  <wp:posOffset>0</wp:posOffset>
                </wp:positionH>
                <wp:positionV relativeFrom="paragraph">
                  <wp:posOffset>127635</wp:posOffset>
                </wp:positionV>
                <wp:extent cx="6702425" cy="0"/>
                <wp:effectExtent l="12700" t="13335" r="9525"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2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099454"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05pt" to="527.7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Pf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" o:allowincell="f"/>
            </w:pict>
          </mc:Fallback>
        </mc:AlternateContent>
      </w:r>
      <w:r w:rsidR="00C37B6D">
        <w:rPr>
          <w:noProof/>
        </w:rPr>
        <w:tab/>
        <w:t xml:space="preserve"> </w:t>
      </w:r>
    </w:p>
    <w:p w14:paraId="6AB76A80" w14:textId="77777777" w:rsidR="00D15A7B" w:rsidRDefault="00D15A7B">
      <w:pPr>
        <w:sectPr w:rsidR="00D15A7B" w:rsidSect="00021ECC">
          <w:headerReference w:type="default" r:id="rId13"/>
          <w:footerReference w:type="default" r:id="rId14"/>
          <w:footerReference w:type="first" r:id="rId15"/>
          <w:pgSz w:w="12240" w:h="15840"/>
          <w:pgMar w:top="1080" w:right="720" w:bottom="1440" w:left="965" w:header="720" w:footer="720" w:gutter="0"/>
          <w:cols w:space="720"/>
          <w:titlePg/>
        </w:sectPr>
      </w:pPr>
    </w:p>
    <w:p w14:paraId="0566C146" w14:textId="5E619CFB" w:rsidR="00050369" w:rsidRDefault="00100B5A" w:rsidP="00050369">
      <w:pPr>
        <w:pStyle w:val="NormalSS"/>
      </w:pPr>
      <w:bookmarkStart w:id="9" w:name="StartingPoint"/>
      <w:bookmarkEnd w:id="9"/>
      <w:r w:rsidRPr="00100B5A">
        <w:lastRenderedPageBreak/>
        <w:t>This memo</w:t>
      </w:r>
      <w:r w:rsidR="00BB4870">
        <w:t>randum</w:t>
      </w:r>
      <w:r w:rsidRPr="00100B5A">
        <w:t xml:space="preserve"> summarizes the results of </w:t>
      </w:r>
      <w:r w:rsidR="009B5765">
        <w:t>our</w:t>
      </w:r>
      <w:r w:rsidRPr="00100B5A">
        <w:t xml:space="preserve"> </w:t>
      </w:r>
      <w:r w:rsidR="00D07B89">
        <w:t>investigat</w:t>
      </w:r>
      <w:r w:rsidR="009B5765">
        <w:t xml:space="preserve">ion into </w:t>
      </w:r>
      <w:r w:rsidR="000F4770">
        <w:t xml:space="preserve">the </w:t>
      </w:r>
      <w:r w:rsidR="00D07B89">
        <w:t xml:space="preserve">potential </w:t>
      </w:r>
      <w:r w:rsidRPr="00100B5A">
        <w:t xml:space="preserve">bias </w:t>
      </w:r>
      <w:r w:rsidR="009B5765">
        <w:t>in</w:t>
      </w:r>
      <w:r w:rsidRPr="00100B5A">
        <w:t xml:space="preserve"> earnings (as reported in SSA’s administrative records) </w:t>
      </w:r>
      <w:r w:rsidR="009B5765">
        <w:t xml:space="preserve">between the released and unreleased sample members </w:t>
      </w:r>
      <w:r w:rsidRPr="00100B5A">
        <w:t>for round</w:t>
      </w:r>
      <w:r w:rsidR="009B5765">
        <w:t>s</w:t>
      </w:r>
      <w:r w:rsidRPr="00100B5A">
        <w:t xml:space="preserve"> 3 and 4 of the prior</w:t>
      </w:r>
      <w:r w:rsidR="00D07B89">
        <w:t xml:space="preserve"> </w:t>
      </w:r>
      <w:r w:rsidR="00890B69">
        <w:t xml:space="preserve">National </w:t>
      </w:r>
      <w:r w:rsidR="00EB2BAF">
        <w:t>Beneficiary Survey (</w:t>
      </w:r>
      <w:r w:rsidRPr="00100B5A">
        <w:t>NBS</w:t>
      </w:r>
      <w:r w:rsidR="00EB2BAF">
        <w:t>),</w:t>
      </w:r>
      <w:r w:rsidR="000F4770">
        <w:t xml:space="preserve"> with a focus on round 4 where the greatest differences </w:t>
      </w:r>
      <w:r w:rsidR="00050369">
        <w:t xml:space="preserve">are </w:t>
      </w:r>
      <w:r w:rsidR="000F4770">
        <w:t>apparent</w:t>
      </w:r>
      <w:r w:rsidRPr="00100B5A">
        <w:t xml:space="preserve">. </w:t>
      </w:r>
      <w:r w:rsidR="00504E62">
        <w:t>It</w:t>
      </w:r>
      <w:r w:rsidRPr="00100B5A">
        <w:t xml:space="preserve"> summarizes differences in </w:t>
      </w:r>
      <w:r w:rsidR="004F21DE">
        <w:t>average (</w:t>
      </w:r>
      <w:r w:rsidRPr="00100B5A">
        <w:t>mean and median</w:t>
      </w:r>
      <w:r w:rsidR="004F21DE">
        <w:t>)</w:t>
      </w:r>
      <w:r w:rsidRPr="00100B5A">
        <w:t xml:space="preserve"> earnings</w:t>
      </w:r>
      <w:r w:rsidR="009B5765">
        <w:t xml:space="preserve"> between released and unreleased sample members</w:t>
      </w:r>
      <w:r w:rsidR="00175A3F">
        <w:t xml:space="preserve"> noted above</w:t>
      </w:r>
      <w:r w:rsidRPr="00100B5A">
        <w:t xml:space="preserve">, particularly in round 4, and assesses differences in </w:t>
      </w:r>
      <w:r w:rsidR="009B5765">
        <w:t xml:space="preserve">other </w:t>
      </w:r>
      <w:r w:rsidRPr="00100B5A">
        <w:t>related variables.</w:t>
      </w:r>
      <w:r w:rsidR="00504E62">
        <w:t xml:space="preserve"> </w:t>
      </w:r>
      <w:r w:rsidR="00175A3F">
        <w:t xml:space="preserve">In summary, we could not find a </w:t>
      </w:r>
      <w:r w:rsidR="002E2FAB">
        <w:t xml:space="preserve">completely </w:t>
      </w:r>
      <w:r w:rsidR="00175A3F">
        <w:t>satisfactory explanation for the differences in earnings between released and unreleased cases, especially in round 4. Some differences could be due to differing release rates by Primary Sampling Unit</w:t>
      </w:r>
      <w:r w:rsidR="00504E62">
        <w:t xml:space="preserve"> (PSU), </w:t>
      </w:r>
      <w:r w:rsidR="00F01F14">
        <w:t>which is discussed in Section II.C, though we show that this</w:t>
      </w:r>
      <w:r w:rsidR="00504E62">
        <w:t xml:space="preserve"> does not come close to completely explaining the differences in earnings.</w:t>
      </w:r>
      <w:r w:rsidR="00050369" w:rsidRPr="00050369">
        <w:t xml:space="preserve"> </w:t>
      </w:r>
    </w:p>
    <w:p w14:paraId="52115373" w14:textId="77777777" w:rsidR="00050369" w:rsidRPr="00050369" w:rsidRDefault="00EB2BAF" w:rsidP="00050369">
      <w:pPr>
        <w:pStyle w:val="NormalSS"/>
      </w:pPr>
      <w:r>
        <w:t>The need for this analysis was identified by an earlier</w:t>
      </w:r>
      <w:r w:rsidR="00050369">
        <w:t xml:space="preserve"> </w:t>
      </w:r>
      <w:r w:rsidR="00050369" w:rsidRPr="00050369">
        <w:t xml:space="preserve">SSA </w:t>
      </w:r>
      <w:r>
        <w:t>analysi</w:t>
      </w:r>
      <w:r w:rsidR="00050369" w:rsidRPr="00050369">
        <w:t>s of mean and median earnings usi</w:t>
      </w:r>
      <w:r>
        <w:t>ng data from round 3 and round 4</w:t>
      </w:r>
      <w:r w:rsidR="00050369" w:rsidRPr="00050369">
        <w:t>. Th</w:t>
      </w:r>
      <w:r>
        <w:t>at analysi</w:t>
      </w:r>
      <w:r w:rsidR="00050369" w:rsidRPr="00050369">
        <w:t>s showed that, in round 4, the mean and median earnings of unreleased sample members in the augmented sample were significantly larger than those of the released sample members</w:t>
      </w:r>
      <w:proofErr w:type="gramStart"/>
      <w:r w:rsidR="00050369" w:rsidRPr="00050369">
        <w:t xml:space="preserve">. </w:t>
      </w:r>
      <w:proofErr w:type="gramEnd"/>
      <w:r w:rsidR="00050369" w:rsidRPr="00050369" w:rsidDel="000F4770">
        <w:t xml:space="preserve">The mean and median earnings among unreleased sample members in round 3 of the prior NBS were also larger than those of the released sample members, though most of these differences were not statistically significant. </w:t>
      </w:r>
      <w:r w:rsidR="00050369" w:rsidRPr="00050369">
        <w:t xml:space="preserve">These differences were perplexing, as Mathematica controlled for variables assumed to be correlated with earnings when sample cases were released in both rounds. Mean earnings among sample members with completed interviews, using nonresponse-adjusted weights, were also smaller than for the population as a whole. Any differences in earnings between these groups should have been random and not statistically significant. </w:t>
      </w:r>
    </w:p>
    <w:p w14:paraId="7DBB4561" w14:textId="77777777" w:rsidR="00100B5A" w:rsidRPr="00100B5A" w:rsidRDefault="00100B5A" w:rsidP="00100B5A">
      <w:pPr>
        <w:pStyle w:val="NormalSS"/>
      </w:pPr>
    </w:p>
    <w:p w14:paraId="14619BF1" w14:textId="77777777" w:rsidR="00100B5A" w:rsidRPr="00100B5A" w:rsidRDefault="00100B5A" w:rsidP="00100B5A">
      <w:pPr>
        <w:pStyle w:val="Heading2Memo"/>
      </w:pPr>
      <w:r w:rsidRPr="00100B5A">
        <w:t>I.</w:t>
      </w:r>
      <w:r w:rsidRPr="00100B5A">
        <w:tab/>
        <w:t>Description of Analysis</w:t>
      </w:r>
    </w:p>
    <w:p w14:paraId="7FA83035" w14:textId="77777777" w:rsidR="00D07B89" w:rsidRDefault="00100B5A" w:rsidP="00100B5A">
      <w:pPr>
        <w:pStyle w:val="NormalSS"/>
      </w:pPr>
      <w:r w:rsidRPr="00100B5A">
        <w:t xml:space="preserve">For this review, we ran </w:t>
      </w:r>
      <w:r w:rsidR="00C109C7">
        <w:t>three</w:t>
      </w:r>
      <w:r w:rsidR="00C109C7" w:rsidRPr="00100B5A">
        <w:t xml:space="preserve"> </w:t>
      </w:r>
      <w:r w:rsidRPr="00100B5A">
        <w:t xml:space="preserve">sets of analyses. Because we do not have access to IRS earnings, we made requests </w:t>
      </w:r>
      <w:r w:rsidR="00D07B89">
        <w:t>to</w:t>
      </w:r>
      <w:r w:rsidR="00D07B89" w:rsidRPr="00100B5A">
        <w:t xml:space="preserve"> </w:t>
      </w:r>
      <w:r w:rsidRPr="00100B5A">
        <w:t xml:space="preserve">Emily Roessel </w:t>
      </w:r>
      <w:r w:rsidR="009B5765">
        <w:t>at</w:t>
      </w:r>
      <w:r w:rsidR="009B5765" w:rsidRPr="00100B5A">
        <w:t xml:space="preserve"> </w:t>
      </w:r>
      <w:r w:rsidRPr="00100B5A">
        <w:t xml:space="preserve">SSA, who </w:t>
      </w:r>
      <w:r w:rsidR="00D07B89">
        <w:t xml:space="preserve">conducted the computer processing </w:t>
      </w:r>
      <w:r w:rsidR="00CA159D">
        <w:t xml:space="preserve">and </w:t>
      </w:r>
      <w:r w:rsidR="009B5765">
        <w:t xml:space="preserve">analyses </w:t>
      </w:r>
      <w:r w:rsidR="00FB0B59">
        <w:t xml:space="preserve">involving earnings </w:t>
      </w:r>
      <w:r w:rsidRPr="00100B5A">
        <w:t xml:space="preserve">for us. The </w:t>
      </w:r>
      <w:r w:rsidR="00C109C7">
        <w:t>three</w:t>
      </w:r>
      <w:r w:rsidR="00C109C7" w:rsidRPr="00100B5A">
        <w:t xml:space="preserve"> </w:t>
      </w:r>
      <w:r w:rsidRPr="00100B5A">
        <w:t xml:space="preserve">analyses included: 1) a comparison of the </w:t>
      </w:r>
      <w:r w:rsidR="004F21DE">
        <w:t>average</w:t>
      </w:r>
      <w:r w:rsidRPr="00100B5A">
        <w:t xml:space="preserve"> earnings of cases in the released sample to those in the unreleased sample; 2) a comparison of other variables in the released sample to those in the unreleased sample</w:t>
      </w:r>
      <w:r w:rsidR="00FC52A9">
        <w:t>;</w:t>
      </w:r>
      <w:r w:rsidR="00E519C6">
        <w:t xml:space="preserve"> and 3) a</w:t>
      </w:r>
      <w:r w:rsidR="00E972B3">
        <w:t xml:space="preserve">n </w:t>
      </w:r>
      <w:r w:rsidR="00E972B3">
        <w:lastRenderedPageBreak/>
        <w:t>evaluation of differences in average earnings by release rate</w:t>
      </w:r>
      <w:r w:rsidR="0080753D">
        <w:t xml:space="preserve"> (percentage of the sample released)</w:t>
      </w:r>
      <w:r w:rsidR="009B5765">
        <w:t>. The lat</w:t>
      </w:r>
      <w:r w:rsidR="00D94BDC">
        <w:t>t</w:t>
      </w:r>
      <w:r w:rsidR="009B5765">
        <w:t>er, (#3) was</w:t>
      </w:r>
      <w:r w:rsidR="00E972B3">
        <w:t xml:space="preserve"> accomplished in two ways: </w:t>
      </w:r>
      <w:r w:rsidR="00D94BDC">
        <w:t>3.</w:t>
      </w:r>
      <w:r w:rsidR="00510990">
        <w:t>1</w:t>
      </w:r>
      <w:r w:rsidR="00E972B3">
        <w:t xml:space="preserve">) </w:t>
      </w:r>
      <w:r w:rsidR="00510990">
        <w:t>comparing</w:t>
      </w:r>
      <w:r w:rsidR="00E519C6">
        <w:t xml:space="preserve"> average earnings in the first release to those </w:t>
      </w:r>
      <w:r w:rsidR="00510990">
        <w:t xml:space="preserve">in </w:t>
      </w:r>
      <w:r w:rsidR="00E519C6">
        <w:t xml:space="preserve">the unreleased sample, and </w:t>
      </w:r>
      <w:r w:rsidR="00D94BDC">
        <w:t>3.</w:t>
      </w:r>
      <w:r w:rsidR="00510990">
        <w:t>2</w:t>
      </w:r>
      <w:r w:rsidR="00E972B3">
        <w:t xml:space="preserve">) </w:t>
      </w:r>
      <w:r w:rsidR="00510990">
        <w:t>evaluating</w:t>
      </w:r>
      <w:r w:rsidR="00E519C6">
        <w:t xml:space="preserve"> the release rate by PSU.</w:t>
      </w:r>
      <w:r w:rsidR="00E972B3">
        <w:t xml:space="preserve"> Each of these analyses used data from the augmented sample, where the results are weighted using augmented sampling weights.</w:t>
      </w:r>
      <w:r w:rsidR="00FC52A9" w:rsidRPr="00100B5A">
        <w:rPr>
          <w:u w:color="000080"/>
          <w:vertAlign w:val="superscript"/>
        </w:rPr>
        <w:footnoteReference w:id="1"/>
      </w:r>
      <w:r w:rsidRPr="00100B5A">
        <w:t xml:space="preserve"> </w:t>
      </w:r>
      <w:r w:rsidR="00F01F14">
        <w:t>In the analyses involving earnings (#1 and #3), we</w:t>
      </w:r>
      <w:r w:rsidRPr="00100B5A">
        <w:t xml:space="preserve"> </w:t>
      </w:r>
      <w:r w:rsidR="00D07B89">
        <w:t xml:space="preserve">viewed </w:t>
      </w:r>
      <w:r w:rsidRPr="00100B5A">
        <w:t xml:space="preserve">the data in three different ways: </w:t>
      </w:r>
    </w:p>
    <w:p w14:paraId="724E6247" w14:textId="77777777" w:rsidR="00D07B89" w:rsidRDefault="00100B5A" w:rsidP="00EF3C9E">
      <w:pPr>
        <w:pStyle w:val="NumberedBullet"/>
      </w:pPr>
      <w:r w:rsidRPr="00100B5A">
        <w:t xml:space="preserve">the </w:t>
      </w:r>
      <w:r w:rsidR="004F21DE">
        <w:t xml:space="preserve">average </w:t>
      </w:r>
      <w:r w:rsidRPr="00100B5A">
        <w:t>earnings of all beneficiaries, including non</w:t>
      </w:r>
      <w:r w:rsidR="007F5058">
        <w:t>-</w:t>
      </w:r>
      <w:r w:rsidRPr="00100B5A">
        <w:t xml:space="preserve">workers; </w:t>
      </w:r>
    </w:p>
    <w:p w14:paraId="441D35E7" w14:textId="77777777" w:rsidR="00D07B89" w:rsidRDefault="00100B5A" w:rsidP="00EF3C9E">
      <w:pPr>
        <w:pStyle w:val="NumberedBullet"/>
      </w:pPr>
      <w:r w:rsidRPr="00100B5A">
        <w:t xml:space="preserve">the </w:t>
      </w:r>
      <w:r w:rsidR="004F21DE">
        <w:t xml:space="preserve">average </w:t>
      </w:r>
      <w:r w:rsidRPr="00100B5A">
        <w:t xml:space="preserve">earnings of those working in the year closest to the creation of the frame (2009 for </w:t>
      </w:r>
      <w:r w:rsidR="00FC52A9">
        <w:t>r</w:t>
      </w:r>
      <w:r w:rsidRPr="00100B5A">
        <w:t xml:space="preserve">ound 4, and 2005 for round 3), and </w:t>
      </w:r>
    </w:p>
    <w:p w14:paraId="2FA9BF5A" w14:textId="77777777" w:rsidR="00D07B89" w:rsidRDefault="00100B5A" w:rsidP="00EF3C9E">
      <w:pPr>
        <w:pStyle w:val="NumberedBulletLastSS"/>
      </w:pPr>
      <w:proofErr w:type="gramStart"/>
      <w:r w:rsidRPr="00100B5A">
        <w:t>the</w:t>
      </w:r>
      <w:proofErr w:type="gramEnd"/>
      <w:r w:rsidRPr="00100B5A">
        <w:t xml:space="preserve"> </w:t>
      </w:r>
      <w:r w:rsidR="004F21DE">
        <w:t xml:space="preserve">average </w:t>
      </w:r>
      <w:r w:rsidRPr="00100B5A">
        <w:t xml:space="preserve">earnings of those working in the year defined by the earnings in that year. </w:t>
      </w:r>
    </w:p>
    <w:p w14:paraId="1E1EB0C5" w14:textId="77777777" w:rsidR="00100B5A" w:rsidRPr="00100B5A" w:rsidRDefault="008C345F" w:rsidP="00100B5A">
      <w:pPr>
        <w:pStyle w:val="NormalSS"/>
      </w:pPr>
      <w:r>
        <w:t xml:space="preserve">Some </w:t>
      </w:r>
      <w:r w:rsidR="00FC52A9">
        <w:t xml:space="preserve">analyses </w:t>
      </w:r>
      <w:r>
        <w:t>of the earnings did not include the third item mentioned above, as the conclusions drawn between the second and third items did not differ appreciably</w:t>
      </w:r>
      <w:r w:rsidR="00BB4870">
        <w:t xml:space="preserve">. </w:t>
      </w:r>
      <w:r w:rsidR="00100B5A" w:rsidRPr="00100B5A">
        <w:t xml:space="preserve">The findings are summarized below. </w:t>
      </w:r>
    </w:p>
    <w:p w14:paraId="1A703D93" w14:textId="77777777" w:rsidR="00100B5A" w:rsidRPr="00100B5A" w:rsidRDefault="00100B5A" w:rsidP="00100B5A">
      <w:pPr>
        <w:pStyle w:val="Heading2Memo"/>
      </w:pPr>
      <w:r w:rsidRPr="00100B5A">
        <w:t>II.</w:t>
      </w:r>
      <w:r w:rsidRPr="00100B5A">
        <w:tab/>
        <w:t>Findings and summary</w:t>
      </w:r>
    </w:p>
    <w:p w14:paraId="5EF6F93B" w14:textId="77777777" w:rsidR="00100B5A" w:rsidRPr="00100B5A" w:rsidRDefault="00100B5A" w:rsidP="00100B5A">
      <w:pPr>
        <w:pStyle w:val="Heading3"/>
      </w:pPr>
      <w:r>
        <w:t>A.</w:t>
      </w:r>
      <w:r>
        <w:tab/>
      </w:r>
      <w:r w:rsidRPr="00100B5A">
        <w:t>Comparing mean earnings in the released sample to that of the unreleased sample</w:t>
      </w:r>
    </w:p>
    <w:p w14:paraId="43C43B8D" w14:textId="7C0EFDAF" w:rsidR="00100B5A" w:rsidRPr="00100B5A" w:rsidRDefault="00100B5A" w:rsidP="00100B5A">
      <w:pPr>
        <w:pStyle w:val="NormalSS"/>
      </w:pPr>
      <w:r w:rsidRPr="00100B5A">
        <w:t xml:space="preserve">When comparing released and unreleased cases, it was necessary to create an estimate of the standard error of the difference. For the purposes of this test, the survey </w:t>
      </w:r>
      <w:r w:rsidR="003F1E42">
        <w:t xml:space="preserve">data analysis </w:t>
      </w:r>
      <w:r w:rsidRPr="00100B5A">
        <w:t>procedure</w:t>
      </w:r>
      <w:r w:rsidR="003F1E42">
        <w:t>s</w:t>
      </w:r>
      <w:r w:rsidRPr="00100B5A">
        <w:t xml:space="preserve"> in SAS </w:t>
      </w:r>
      <w:r w:rsidR="003F1E42">
        <w:t xml:space="preserve">were used </w:t>
      </w:r>
      <w:r w:rsidRPr="00100B5A">
        <w:t xml:space="preserve">because of its </w:t>
      </w:r>
      <w:r w:rsidR="003F1E42">
        <w:t xml:space="preserve">availability and </w:t>
      </w:r>
      <w:r w:rsidRPr="00100B5A">
        <w:t>ease of access and use</w:t>
      </w:r>
      <w:r w:rsidR="003F1E42">
        <w:t xml:space="preserve"> at the SSA data processing center</w:t>
      </w:r>
      <w:r w:rsidRPr="00100B5A">
        <w:t xml:space="preserve">. The standard errors were estimated using PROC SURVEYMEANS, where clusters were identified as the selected PSUs. </w:t>
      </w:r>
      <w:r w:rsidR="00C75D1C">
        <w:t>The</w:t>
      </w:r>
      <w:r w:rsidRPr="00100B5A">
        <w:t xml:space="preserve"> standard error of the difference</w:t>
      </w:r>
      <w:r w:rsidR="00C21127">
        <w:t>s</w:t>
      </w:r>
      <w:r w:rsidRPr="00100B5A">
        <w:t xml:space="preserve"> was estimated by taking the square root of the weighted average of the squared standard errors.  Although not </w:t>
      </w:r>
      <w:r w:rsidR="00C21127">
        <w:t xml:space="preserve">fully </w:t>
      </w:r>
      <w:r w:rsidRPr="00100B5A">
        <w:t>correct, this estimate is close to the correct standard error.</w:t>
      </w:r>
      <w:r w:rsidRPr="00100B5A">
        <w:rPr>
          <w:u w:color="000080"/>
          <w:vertAlign w:val="superscript"/>
        </w:rPr>
        <w:footnoteReference w:id="2"/>
      </w:r>
      <w:r w:rsidRPr="00100B5A">
        <w:t xml:space="preserve"> In addition, </w:t>
      </w:r>
      <w:r w:rsidR="003F1E42">
        <w:t>al</w:t>
      </w:r>
      <w:r w:rsidRPr="00100B5A">
        <w:t xml:space="preserve">though the distribution of the earnings of individuals was not close to normal, the analyses were conducted using means calculated from </w:t>
      </w:r>
      <w:r w:rsidR="0005613B">
        <w:t>such large samples that the t-test is nonetheless valid</w:t>
      </w:r>
      <w:r w:rsidRPr="00100B5A">
        <w:t>.</w:t>
      </w:r>
      <w:r w:rsidR="00015C22">
        <w:rPr>
          <w:rStyle w:val="FootnoteReference"/>
        </w:rPr>
        <w:footnoteReference w:id="3"/>
      </w:r>
      <w:r w:rsidRPr="00100B5A">
        <w:t xml:space="preserve"> The tables </w:t>
      </w:r>
      <w:r w:rsidRPr="00100B5A">
        <w:lastRenderedPageBreak/>
        <w:t xml:space="preserve">that follow include all beneficiaries (Tables 1 and 4), those beneficiaries who were working in the year of available data closest to the frame creation (2005 for round 3 in Table 2 and 2009 for round 4 in Table 5), and those beneficiaries who were working in the year associated with the earnings variable in question (Tables 3 and 6). </w:t>
      </w:r>
      <w:r w:rsidR="00DB5A02">
        <w:t xml:space="preserve">The tables include means and standard errors for earnings of all cases in the </w:t>
      </w:r>
      <w:r w:rsidR="00DB5CD5">
        <w:t xml:space="preserve">corresponding </w:t>
      </w:r>
      <w:r w:rsidR="00DB5A02">
        <w:t>sample</w:t>
      </w:r>
      <w:r w:rsidR="00DB5CD5">
        <w:t>s</w:t>
      </w:r>
      <w:r w:rsidR="00DB5A02">
        <w:t>, plus the percentage working</w:t>
      </w:r>
      <w:r w:rsidR="00DB5CD5">
        <w:t xml:space="preserve"> (that is, with positive earnings) during the year</w:t>
      </w:r>
      <w:r w:rsidR="00DB5A02">
        <w:t xml:space="preserve">. </w:t>
      </w:r>
      <w:r w:rsidR="00764AAC">
        <w:t xml:space="preserve">Note that the means and standard errors in Tables 1 and 4 are much smaller than those in the other tables because these tables include all beneficiaries, and most beneficiaries have zero earnings (they do not work for pay). </w:t>
      </w:r>
      <w:r w:rsidRPr="00100B5A">
        <w:t>Tables 1</w:t>
      </w:r>
      <w:r w:rsidR="00C21127">
        <w:t xml:space="preserve"> to </w:t>
      </w:r>
      <w:r w:rsidRPr="00100B5A">
        <w:t>3 below use data from round 3</w:t>
      </w:r>
      <w:r w:rsidR="00DB5A02">
        <w:t>. S</w:t>
      </w:r>
      <w:r w:rsidR="003A3CF9">
        <w:t>ignificant t-values are shown in red</w:t>
      </w:r>
      <w:r w:rsidR="00DB5A02">
        <w:t>.</w:t>
      </w:r>
    </w:p>
    <w:p w14:paraId="5A2D785F" w14:textId="77777777" w:rsidR="00100B5A" w:rsidRPr="00100B5A" w:rsidRDefault="00100B5A" w:rsidP="00100B5A">
      <w:pPr>
        <w:pStyle w:val="MarkforTableTitle"/>
      </w:pPr>
      <w:r w:rsidRPr="00100B5A">
        <w:t xml:space="preserve">Table 1. </w:t>
      </w:r>
      <w:r w:rsidR="0067608A">
        <w:t>Weighted e</w:t>
      </w:r>
      <w:r w:rsidRPr="00100B5A">
        <w:t xml:space="preserve">arnings of all round 3 beneficiaries, comparison of released and unreleased </w:t>
      </w:r>
      <w:proofErr w:type="spellStart"/>
      <w:r w:rsidRPr="00100B5A">
        <w:t>cases</w:t>
      </w:r>
      <w:r w:rsidR="00EF3C9E">
        <w:rPr>
          <w:vertAlign w:val="superscript"/>
        </w:rPr>
        <w:t>a</w:t>
      </w:r>
      <w:proofErr w:type="spellEnd"/>
    </w:p>
    <w:tbl>
      <w:tblPr>
        <w:tblW w:w="5000" w:type="pct"/>
        <w:tblLook w:val="04A0" w:firstRow="1" w:lastRow="0" w:firstColumn="1" w:lastColumn="0" w:noHBand="0" w:noVBand="1"/>
      </w:tblPr>
      <w:tblGrid>
        <w:gridCol w:w="849"/>
        <w:gridCol w:w="1265"/>
        <w:gridCol w:w="1377"/>
        <w:gridCol w:w="1291"/>
        <w:gridCol w:w="1264"/>
        <w:gridCol w:w="1375"/>
        <w:gridCol w:w="1291"/>
        <w:gridCol w:w="864"/>
      </w:tblGrid>
      <w:tr w:rsidR="008205AC" w:rsidRPr="00100B5A" w14:paraId="5E76D0F2" w14:textId="77777777" w:rsidTr="008205AC">
        <w:trPr>
          <w:trHeight w:val="300"/>
        </w:trPr>
        <w:tc>
          <w:tcPr>
            <w:tcW w:w="443" w:type="pct"/>
            <w:tcBorders>
              <w:top w:val="single" w:sz="4" w:space="0" w:color="FFFFFF" w:themeColor="background1"/>
              <w:left w:val="nil"/>
              <w:bottom w:val="single" w:sz="4" w:space="0" w:color="FFFFFF" w:themeColor="background1"/>
              <w:right w:val="single" w:sz="4" w:space="0" w:color="FFFFFF" w:themeColor="background1"/>
            </w:tcBorders>
            <w:shd w:val="clear" w:color="auto" w:fill="A2987A"/>
          </w:tcPr>
          <w:p w14:paraId="1D6FC0C9" w14:textId="77777777" w:rsidR="008205AC" w:rsidRPr="00100B5A" w:rsidRDefault="008205AC" w:rsidP="00100B5A">
            <w:pPr>
              <w:pStyle w:val="TableHeaderCenter"/>
            </w:pPr>
          </w:p>
        </w:tc>
        <w:tc>
          <w:tcPr>
            <w:tcW w:w="2053"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6343A48D" w14:textId="77777777" w:rsidR="008205AC" w:rsidRPr="00100B5A" w:rsidRDefault="008205AC" w:rsidP="00100B5A">
            <w:pPr>
              <w:pStyle w:val="TableHeaderCenter"/>
            </w:pPr>
            <w:r w:rsidRPr="00100B5A">
              <w:t>Released</w:t>
            </w:r>
            <w:r>
              <w:t xml:space="preserve"> (n= 3,382)</w:t>
            </w:r>
          </w:p>
        </w:tc>
        <w:tc>
          <w:tcPr>
            <w:tcW w:w="2052" w:type="pct"/>
            <w:gridSpan w:val="3"/>
            <w:tcBorders>
              <w:top w:val="single" w:sz="4" w:space="0" w:color="FFFFFF" w:themeColor="background1"/>
              <w:left w:val="single" w:sz="4" w:space="0" w:color="FFFFFF" w:themeColor="background1"/>
              <w:bottom w:val="single" w:sz="4" w:space="0" w:color="FFFFFF" w:themeColor="background1"/>
              <w:right w:val="nil"/>
            </w:tcBorders>
            <w:shd w:val="clear" w:color="auto" w:fill="A2987A"/>
            <w:noWrap/>
            <w:vAlign w:val="bottom"/>
          </w:tcPr>
          <w:p w14:paraId="350CA4A4" w14:textId="77777777" w:rsidR="008205AC" w:rsidRPr="00100B5A" w:rsidRDefault="008205AC" w:rsidP="00100B5A">
            <w:pPr>
              <w:pStyle w:val="TableHeaderCenter"/>
            </w:pPr>
            <w:r w:rsidRPr="00100B5A">
              <w:t>Unreleased</w:t>
            </w:r>
            <w:r>
              <w:t xml:space="preserve"> (n = 11,618)</w:t>
            </w:r>
          </w:p>
        </w:tc>
        <w:tc>
          <w:tcPr>
            <w:tcW w:w="451" w:type="pct"/>
            <w:tcBorders>
              <w:top w:val="single" w:sz="4" w:space="0" w:color="FFFFFF" w:themeColor="background1"/>
              <w:left w:val="single" w:sz="4" w:space="0" w:color="FFFFFF" w:themeColor="background1"/>
              <w:bottom w:val="single" w:sz="4" w:space="0" w:color="FFFFFF" w:themeColor="background1"/>
              <w:right w:val="nil"/>
            </w:tcBorders>
            <w:shd w:val="clear" w:color="auto" w:fill="A2987A"/>
            <w:vAlign w:val="bottom"/>
          </w:tcPr>
          <w:p w14:paraId="4115053D" w14:textId="77777777" w:rsidR="008205AC" w:rsidRPr="00100B5A" w:rsidRDefault="008205AC" w:rsidP="00100B5A">
            <w:pPr>
              <w:pStyle w:val="TableHeaderCenter"/>
            </w:pPr>
          </w:p>
        </w:tc>
      </w:tr>
      <w:tr w:rsidR="008205AC" w:rsidRPr="00100B5A" w14:paraId="28FFE347" w14:textId="77777777" w:rsidTr="008205AC">
        <w:trPr>
          <w:trHeight w:val="300"/>
        </w:trPr>
        <w:tc>
          <w:tcPr>
            <w:tcW w:w="443" w:type="pct"/>
            <w:tcBorders>
              <w:top w:val="single" w:sz="4" w:space="0" w:color="FFFFFF" w:themeColor="background1"/>
              <w:left w:val="nil"/>
              <w:bottom w:val="single" w:sz="4" w:space="0" w:color="auto"/>
              <w:right w:val="nil"/>
            </w:tcBorders>
            <w:shd w:val="clear" w:color="auto" w:fill="C4BC96"/>
            <w:vAlign w:val="bottom"/>
          </w:tcPr>
          <w:p w14:paraId="0F3AC150" w14:textId="77777777" w:rsidR="008205AC" w:rsidRPr="00100B5A" w:rsidRDefault="008205AC" w:rsidP="008205AC">
            <w:pPr>
              <w:pStyle w:val="TableHeaderCenter"/>
              <w:rPr>
                <w:color w:val="auto"/>
              </w:rPr>
            </w:pPr>
            <w:r w:rsidRPr="00100B5A">
              <w:rPr>
                <w:color w:val="auto"/>
              </w:rPr>
              <w:t>Year</w:t>
            </w:r>
          </w:p>
        </w:tc>
        <w:tc>
          <w:tcPr>
            <w:tcW w:w="660" w:type="pct"/>
            <w:tcBorders>
              <w:top w:val="single" w:sz="4" w:space="0" w:color="FFFFFF" w:themeColor="background1"/>
              <w:left w:val="nil"/>
              <w:bottom w:val="single" w:sz="4" w:space="0" w:color="auto"/>
              <w:right w:val="nil"/>
            </w:tcBorders>
            <w:shd w:val="clear" w:color="auto" w:fill="C4BC96"/>
            <w:noWrap/>
            <w:vAlign w:val="bottom"/>
            <w:hideMark/>
          </w:tcPr>
          <w:p w14:paraId="5C16D508" w14:textId="77777777" w:rsidR="008205AC" w:rsidRPr="00100B5A" w:rsidRDefault="008205AC" w:rsidP="008205AC">
            <w:pPr>
              <w:pStyle w:val="TableHeaderCenter"/>
              <w:rPr>
                <w:color w:val="auto"/>
              </w:rPr>
            </w:pPr>
            <w:r w:rsidRPr="00100B5A">
              <w:rPr>
                <w:color w:val="auto"/>
              </w:rPr>
              <w:t>Mean</w:t>
            </w:r>
          </w:p>
        </w:tc>
        <w:tc>
          <w:tcPr>
            <w:tcW w:w="719" w:type="pct"/>
            <w:tcBorders>
              <w:top w:val="single" w:sz="4" w:space="0" w:color="FFFFFF" w:themeColor="background1"/>
              <w:left w:val="nil"/>
              <w:bottom w:val="single" w:sz="4" w:space="0" w:color="auto"/>
              <w:right w:val="nil"/>
            </w:tcBorders>
            <w:shd w:val="clear" w:color="auto" w:fill="C4BC96"/>
            <w:vAlign w:val="bottom"/>
          </w:tcPr>
          <w:p w14:paraId="72F76BDF" w14:textId="77777777" w:rsidR="008205AC" w:rsidRDefault="008205AC" w:rsidP="008205AC">
            <w:pPr>
              <w:pStyle w:val="TableHeaderCenter"/>
              <w:rPr>
                <w:color w:val="auto"/>
              </w:rPr>
            </w:pPr>
            <w:r w:rsidRPr="00100B5A">
              <w:rPr>
                <w:color w:val="auto"/>
              </w:rPr>
              <w:t>Standard</w:t>
            </w:r>
            <w:r w:rsidRPr="00100B5A">
              <w:rPr>
                <w:color w:val="auto"/>
              </w:rPr>
              <w:br/>
              <w:t>error</w:t>
            </w:r>
          </w:p>
        </w:tc>
        <w:tc>
          <w:tcPr>
            <w:tcW w:w="674" w:type="pct"/>
            <w:tcBorders>
              <w:top w:val="single" w:sz="4" w:space="0" w:color="FFFFFF" w:themeColor="background1"/>
              <w:left w:val="nil"/>
              <w:bottom w:val="single" w:sz="4" w:space="0" w:color="auto"/>
              <w:right w:val="nil"/>
            </w:tcBorders>
            <w:shd w:val="clear" w:color="auto" w:fill="C4BC96"/>
            <w:noWrap/>
            <w:vAlign w:val="bottom"/>
            <w:hideMark/>
          </w:tcPr>
          <w:p w14:paraId="18F22D4B" w14:textId="77777777" w:rsidR="008205AC" w:rsidRPr="00100B5A" w:rsidRDefault="008205AC" w:rsidP="008205AC">
            <w:pPr>
              <w:pStyle w:val="TableHeaderCenter"/>
              <w:rPr>
                <w:color w:val="auto"/>
              </w:rPr>
            </w:pPr>
            <w:r>
              <w:rPr>
                <w:color w:val="auto"/>
              </w:rPr>
              <w:t>Percent</w:t>
            </w:r>
            <w:r>
              <w:rPr>
                <w:color w:val="auto"/>
              </w:rPr>
              <w:br/>
            </w:r>
            <w:r w:rsidRPr="00100B5A">
              <w:rPr>
                <w:color w:val="auto"/>
              </w:rPr>
              <w:t>Working</w:t>
            </w:r>
          </w:p>
        </w:tc>
        <w:tc>
          <w:tcPr>
            <w:tcW w:w="660" w:type="pct"/>
            <w:tcBorders>
              <w:top w:val="single" w:sz="4" w:space="0" w:color="FFFFFF" w:themeColor="background1"/>
              <w:left w:val="nil"/>
              <w:bottom w:val="single" w:sz="4" w:space="0" w:color="auto"/>
              <w:right w:val="nil"/>
            </w:tcBorders>
            <w:shd w:val="clear" w:color="auto" w:fill="C4BC96"/>
            <w:noWrap/>
            <w:vAlign w:val="bottom"/>
            <w:hideMark/>
          </w:tcPr>
          <w:p w14:paraId="1DC063A6" w14:textId="77777777" w:rsidR="008205AC" w:rsidRPr="00100B5A" w:rsidRDefault="008205AC" w:rsidP="008205AC">
            <w:pPr>
              <w:pStyle w:val="TableHeaderCenter"/>
              <w:rPr>
                <w:color w:val="auto"/>
              </w:rPr>
            </w:pPr>
            <w:r w:rsidRPr="00100B5A">
              <w:rPr>
                <w:color w:val="auto"/>
              </w:rPr>
              <w:t>Mean</w:t>
            </w:r>
          </w:p>
        </w:tc>
        <w:tc>
          <w:tcPr>
            <w:tcW w:w="718" w:type="pct"/>
            <w:tcBorders>
              <w:top w:val="single" w:sz="4" w:space="0" w:color="FFFFFF" w:themeColor="background1"/>
              <w:left w:val="nil"/>
              <w:bottom w:val="single" w:sz="4" w:space="0" w:color="auto"/>
              <w:right w:val="nil"/>
            </w:tcBorders>
            <w:shd w:val="clear" w:color="auto" w:fill="C4BC96"/>
            <w:vAlign w:val="bottom"/>
          </w:tcPr>
          <w:p w14:paraId="78BBA321" w14:textId="77777777" w:rsidR="008205AC" w:rsidRDefault="008205AC" w:rsidP="008205AC">
            <w:pPr>
              <w:pStyle w:val="TableHeaderCenter"/>
              <w:rPr>
                <w:color w:val="auto"/>
              </w:rPr>
            </w:pPr>
            <w:r w:rsidRPr="00100B5A">
              <w:rPr>
                <w:color w:val="auto"/>
              </w:rPr>
              <w:t>Standard</w:t>
            </w:r>
            <w:r w:rsidRPr="00100B5A">
              <w:rPr>
                <w:color w:val="auto"/>
              </w:rPr>
              <w:br/>
              <w:t>Error</w:t>
            </w:r>
          </w:p>
        </w:tc>
        <w:tc>
          <w:tcPr>
            <w:tcW w:w="674" w:type="pct"/>
            <w:tcBorders>
              <w:top w:val="single" w:sz="4" w:space="0" w:color="FFFFFF" w:themeColor="background1"/>
              <w:left w:val="nil"/>
              <w:bottom w:val="single" w:sz="4" w:space="0" w:color="auto"/>
              <w:right w:val="nil"/>
            </w:tcBorders>
            <w:shd w:val="clear" w:color="auto" w:fill="C4BC96"/>
            <w:noWrap/>
            <w:vAlign w:val="bottom"/>
            <w:hideMark/>
          </w:tcPr>
          <w:p w14:paraId="516E224C" w14:textId="77777777" w:rsidR="008205AC" w:rsidRPr="00100B5A" w:rsidRDefault="008205AC" w:rsidP="008205AC">
            <w:pPr>
              <w:pStyle w:val="TableHeaderCenter"/>
              <w:rPr>
                <w:color w:val="auto"/>
              </w:rPr>
            </w:pPr>
            <w:r>
              <w:rPr>
                <w:color w:val="auto"/>
              </w:rPr>
              <w:t>Percent</w:t>
            </w:r>
            <w:r w:rsidRPr="00100B5A">
              <w:rPr>
                <w:color w:val="auto"/>
              </w:rPr>
              <w:t xml:space="preserve"> </w:t>
            </w:r>
            <w:r>
              <w:rPr>
                <w:color w:val="auto"/>
              </w:rPr>
              <w:br/>
            </w:r>
            <w:r w:rsidRPr="00100B5A">
              <w:rPr>
                <w:color w:val="auto"/>
              </w:rPr>
              <w:t>Working</w:t>
            </w:r>
          </w:p>
        </w:tc>
        <w:tc>
          <w:tcPr>
            <w:tcW w:w="451" w:type="pct"/>
            <w:tcBorders>
              <w:top w:val="single" w:sz="4" w:space="0" w:color="FFFFFF" w:themeColor="background1"/>
              <w:left w:val="nil"/>
              <w:bottom w:val="single" w:sz="4" w:space="0" w:color="auto"/>
              <w:right w:val="nil"/>
            </w:tcBorders>
            <w:shd w:val="clear" w:color="auto" w:fill="C4BC96"/>
            <w:vAlign w:val="bottom"/>
          </w:tcPr>
          <w:p w14:paraId="09269A73" w14:textId="77777777" w:rsidR="008205AC" w:rsidRPr="00100B5A" w:rsidRDefault="008205AC" w:rsidP="008205AC">
            <w:pPr>
              <w:pStyle w:val="TableHeaderCenter"/>
              <w:rPr>
                <w:color w:val="auto"/>
              </w:rPr>
            </w:pPr>
            <w:r w:rsidRPr="00100B5A">
              <w:rPr>
                <w:color w:val="auto"/>
              </w:rPr>
              <w:t> t</w:t>
            </w:r>
          </w:p>
        </w:tc>
      </w:tr>
      <w:tr w:rsidR="008205AC" w:rsidRPr="00100B5A" w14:paraId="00877A41" w14:textId="77777777" w:rsidTr="008205AC">
        <w:trPr>
          <w:trHeight w:val="300"/>
        </w:trPr>
        <w:tc>
          <w:tcPr>
            <w:tcW w:w="443" w:type="pct"/>
            <w:tcBorders>
              <w:top w:val="single" w:sz="4" w:space="0" w:color="auto"/>
              <w:left w:val="nil"/>
              <w:bottom w:val="nil"/>
              <w:right w:val="nil"/>
            </w:tcBorders>
          </w:tcPr>
          <w:p w14:paraId="7BBEE8CA" w14:textId="77777777" w:rsidR="008205AC" w:rsidRPr="00100B5A" w:rsidRDefault="008205AC" w:rsidP="008205AC">
            <w:pPr>
              <w:pStyle w:val="TableText"/>
              <w:jc w:val="center"/>
            </w:pPr>
            <w:r w:rsidRPr="00100B5A">
              <w:t>2004</w:t>
            </w:r>
          </w:p>
        </w:tc>
        <w:tc>
          <w:tcPr>
            <w:tcW w:w="660" w:type="pct"/>
            <w:tcBorders>
              <w:top w:val="single" w:sz="4" w:space="0" w:color="auto"/>
              <w:left w:val="nil"/>
              <w:bottom w:val="nil"/>
              <w:right w:val="nil"/>
            </w:tcBorders>
            <w:shd w:val="clear" w:color="auto" w:fill="auto"/>
            <w:noWrap/>
            <w:hideMark/>
          </w:tcPr>
          <w:p w14:paraId="65F590F4" w14:textId="77777777" w:rsidR="008205AC" w:rsidRPr="00100B5A" w:rsidRDefault="008205AC" w:rsidP="008205AC">
            <w:pPr>
              <w:pStyle w:val="TableText"/>
              <w:jc w:val="center"/>
            </w:pPr>
            <w:r w:rsidRPr="00100B5A">
              <w:t>1</w:t>
            </w:r>
            <w:r>
              <w:t>,</w:t>
            </w:r>
            <w:r w:rsidRPr="00100B5A">
              <w:t>295.78</w:t>
            </w:r>
          </w:p>
        </w:tc>
        <w:tc>
          <w:tcPr>
            <w:tcW w:w="719" w:type="pct"/>
            <w:tcBorders>
              <w:top w:val="single" w:sz="4" w:space="0" w:color="auto"/>
              <w:left w:val="nil"/>
              <w:bottom w:val="nil"/>
              <w:right w:val="nil"/>
            </w:tcBorders>
          </w:tcPr>
          <w:p w14:paraId="18C6DF59" w14:textId="77777777" w:rsidR="008205AC" w:rsidRPr="00100B5A" w:rsidRDefault="008205AC" w:rsidP="008205AC">
            <w:pPr>
              <w:pStyle w:val="TableText"/>
              <w:jc w:val="center"/>
            </w:pPr>
            <w:r w:rsidRPr="00100B5A">
              <w:t>84.86</w:t>
            </w:r>
          </w:p>
        </w:tc>
        <w:tc>
          <w:tcPr>
            <w:tcW w:w="674" w:type="pct"/>
            <w:tcBorders>
              <w:top w:val="single" w:sz="4" w:space="0" w:color="auto"/>
              <w:left w:val="nil"/>
              <w:bottom w:val="nil"/>
              <w:right w:val="nil"/>
            </w:tcBorders>
            <w:shd w:val="clear" w:color="auto" w:fill="auto"/>
            <w:noWrap/>
            <w:hideMark/>
          </w:tcPr>
          <w:p w14:paraId="207312BB" w14:textId="77777777" w:rsidR="008205AC" w:rsidRPr="00100B5A" w:rsidRDefault="008205AC" w:rsidP="008205AC">
            <w:pPr>
              <w:pStyle w:val="TableText"/>
              <w:jc w:val="center"/>
            </w:pPr>
            <w:r w:rsidRPr="00100B5A">
              <w:t>21.9%</w:t>
            </w:r>
          </w:p>
        </w:tc>
        <w:tc>
          <w:tcPr>
            <w:tcW w:w="660" w:type="pct"/>
            <w:tcBorders>
              <w:top w:val="single" w:sz="4" w:space="0" w:color="auto"/>
              <w:left w:val="nil"/>
              <w:bottom w:val="nil"/>
              <w:right w:val="nil"/>
            </w:tcBorders>
            <w:shd w:val="clear" w:color="auto" w:fill="auto"/>
            <w:noWrap/>
            <w:hideMark/>
          </w:tcPr>
          <w:p w14:paraId="79A248A7" w14:textId="77777777" w:rsidR="008205AC" w:rsidRPr="00100B5A" w:rsidRDefault="008205AC" w:rsidP="008205AC">
            <w:pPr>
              <w:pStyle w:val="TableText"/>
              <w:jc w:val="center"/>
            </w:pPr>
            <w:r w:rsidRPr="00100B5A">
              <w:t>1</w:t>
            </w:r>
            <w:r>
              <w:t>,</w:t>
            </w:r>
            <w:r w:rsidRPr="00100B5A">
              <w:t>483.15</w:t>
            </w:r>
          </w:p>
        </w:tc>
        <w:tc>
          <w:tcPr>
            <w:tcW w:w="718" w:type="pct"/>
            <w:tcBorders>
              <w:top w:val="single" w:sz="4" w:space="0" w:color="auto"/>
              <w:left w:val="nil"/>
              <w:bottom w:val="nil"/>
              <w:right w:val="nil"/>
            </w:tcBorders>
          </w:tcPr>
          <w:p w14:paraId="61CA1BC3" w14:textId="77777777" w:rsidR="008205AC" w:rsidRPr="00100B5A" w:rsidRDefault="008205AC" w:rsidP="008205AC">
            <w:pPr>
              <w:pStyle w:val="TableText"/>
              <w:jc w:val="center"/>
            </w:pPr>
            <w:r w:rsidRPr="00100B5A">
              <w:t>94.82</w:t>
            </w:r>
          </w:p>
        </w:tc>
        <w:tc>
          <w:tcPr>
            <w:tcW w:w="674" w:type="pct"/>
            <w:tcBorders>
              <w:top w:val="single" w:sz="4" w:space="0" w:color="auto"/>
              <w:left w:val="nil"/>
              <w:bottom w:val="nil"/>
              <w:right w:val="nil"/>
            </w:tcBorders>
            <w:shd w:val="clear" w:color="auto" w:fill="auto"/>
            <w:noWrap/>
            <w:hideMark/>
          </w:tcPr>
          <w:p w14:paraId="2197F3AA" w14:textId="77777777" w:rsidR="008205AC" w:rsidRPr="00100B5A" w:rsidRDefault="008205AC" w:rsidP="008205AC">
            <w:pPr>
              <w:pStyle w:val="TableText"/>
              <w:tabs>
                <w:tab w:val="decimal" w:pos="335"/>
              </w:tabs>
              <w:jc w:val="center"/>
            </w:pPr>
            <w:r w:rsidRPr="00100B5A">
              <w:t>18.4%</w:t>
            </w:r>
          </w:p>
        </w:tc>
        <w:tc>
          <w:tcPr>
            <w:tcW w:w="451" w:type="pct"/>
            <w:tcBorders>
              <w:top w:val="single" w:sz="4" w:space="0" w:color="auto"/>
              <w:left w:val="nil"/>
              <w:bottom w:val="nil"/>
              <w:right w:val="nil"/>
            </w:tcBorders>
          </w:tcPr>
          <w:p w14:paraId="5D6B82D8" w14:textId="77777777" w:rsidR="008205AC" w:rsidRPr="00100B5A" w:rsidRDefault="008205AC" w:rsidP="008205AC">
            <w:pPr>
              <w:pStyle w:val="TableText"/>
              <w:jc w:val="center"/>
            </w:pPr>
            <w:r w:rsidRPr="00100B5A">
              <w:rPr>
                <w:color w:val="FF0000"/>
              </w:rPr>
              <w:t>2.02</w:t>
            </w:r>
          </w:p>
        </w:tc>
      </w:tr>
      <w:tr w:rsidR="008205AC" w:rsidRPr="00100B5A" w14:paraId="69FD11CB" w14:textId="77777777" w:rsidTr="008205AC">
        <w:trPr>
          <w:trHeight w:val="300"/>
        </w:trPr>
        <w:tc>
          <w:tcPr>
            <w:tcW w:w="443" w:type="pct"/>
            <w:tcBorders>
              <w:top w:val="nil"/>
              <w:left w:val="nil"/>
              <w:bottom w:val="nil"/>
              <w:right w:val="nil"/>
            </w:tcBorders>
          </w:tcPr>
          <w:p w14:paraId="6869C4A9" w14:textId="77777777" w:rsidR="008205AC" w:rsidRPr="00100B5A" w:rsidRDefault="008205AC" w:rsidP="008205AC">
            <w:pPr>
              <w:pStyle w:val="TableText"/>
              <w:jc w:val="center"/>
            </w:pPr>
            <w:r w:rsidRPr="00100B5A">
              <w:t>2005</w:t>
            </w:r>
          </w:p>
        </w:tc>
        <w:tc>
          <w:tcPr>
            <w:tcW w:w="660" w:type="pct"/>
            <w:tcBorders>
              <w:top w:val="nil"/>
              <w:left w:val="nil"/>
              <w:bottom w:val="nil"/>
              <w:right w:val="nil"/>
            </w:tcBorders>
            <w:shd w:val="clear" w:color="auto" w:fill="auto"/>
            <w:noWrap/>
            <w:hideMark/>
          </w:tcPr>
          <w:p w14:paraId="3CAA7850" w14:textId="77777777" w:rsidR="008205AC" w:rsidRPr="00100B5A" w:rsidRDefault="008205AC" w:rsidP="008205AC">
            <w:pPr>
              <w:pStyle w:val="TableText"/>
              <w:jc w:val="center"/>
            </w:pPr>
            <w:r w:rsidRPr="00100B5A">
              <w:t>1</w:t>
            </w:r>
            <w:r>
              <w:t>,</w:t>
            </w:r>
            <w:r w:rsidRPr="00100B5A">
              <w:t>063.93</w:t>
            </w:r>
          </w:p>
        </w:tc>
        <w:tc>
          <w:tcPr>
            <w:tcW w:w="719" w:type="pct"/>
            <w:tcBorders>
              <w:top w:val="nil"/>
              <w:left w:val="nil"/>
              <w:bottom w:val="nil"/>
              <w:right w:val="nil"/>
            </w:tcBorders>
          </w:tcPr>
          <w:p w14:paraId="72D67019" w14:textId="77777777" w:rsidR="008205AC" w:rsidRPr="00100B5A" w:rsidRDefault="008205AC" w:rsidP="008205AC">
            <w:pPr>
              <w:pStyle w:val="TableText"/>
              <w:jc w:val="center"/>
            </w:pPr>
            <w:r w:rsidRPr="00100B5A">
              <w:t>79.78</w:t>
            </w:r>
          </w:p>
        </w:tc>
        <w:tc>
          <w:tcPr>
            <w:tcW w:w="674" w:type="pct"/>
            <w:tcBorders>
              <w:top w:val="nil"/>
              <w:left w:val="nil"/>
              <w:bottom w:val="nil"/>
              <w:right w:val="nil"/>
            </w:tcBorders>
            <w:shd w:val="clear" w:color="auto" w:fill="auto"/>
            <w:noWrap/>
            <w:hideMark/>
          </w:tcPr>
          <w:p w14:paraId="27976386" w14:textId="77777777" w:rsidR="008205AC" w:rsidRPr="00100B5A" w:rsidRDefault="008205AC" w:rsidP="008205AC">
            <w:pPr>
              <w:pStyle w:val="TableText"/>
              <w:jc w:val="center"/>
            </w:pPr>
            <w:r w:rsidRPr="00100B5A">
              <w:t>18.5%</w:t>
            </w:r>
          </w:p>
        </w:tc>
        <w:tc>
          <w:tcPr>
            <w:tcW w:w="660" w:type="pct"/>
            <w:tcBorders>
              <w:top w:val="nil"/>
              <w:left w:val="nil"/>
              <w:bottom w:val="nil"/>
              <w:right w:val="nil"/>
            </w:tcBorders>
            <w:shd w:val="clear" w:color="auto" w:fill="auto"/>
            <w:noWrap/>
            <w:hideMark/>
          </w:tcPr>
          <w:p w14:paraId="75D1C9A4" w14:textId="77777777" w:rsidR="008205AC" w:rsidRPr="00100B5A" w:rsidRDefault="008205AC" w:rsidP="008205AC">
            <w:pPr>
              <w:pStyle w:val="TableText"/>
              <w:jc w:val="center"/>
            </w:pPr>
            <w:r w:rsidRPr="00100B5A">
              <w:t>1</w:t>
            </w:r>
            <w:r>
              <w:t>,</w:t>
            </w:r>
            <w:r w:rsidRPr="00100B5A">
              <w:t>104.98</w:t>
            </w:r>
          </w:p>
        </w:tc>
        <w:tc>
          <w:tcPr>
            <w:tcW w:w="718" w:type="pct"/>
            <w:tcBorders>
              <w:top w:val="nil"/>
              <w:left w:val="nil"/>
              <w:bottom w:val="nil"/>
              <w:right w:val="nil"/>
            </w:tcBorders>
          </w:tcPr>
          <w:p w14:paraId="0C31A11A" w14:textId="77777777" w:rsidR="008205AC" w:rsidRPr="00100B5A" w:rsidRDefault="008205AC" w:rsidP="008205AC">
            <w:pPr>
              <w:pStyle w:val="TableText"/>
              <w:jc w:val="center"/>
            </w:pPr>
            <w:r w:rsidRPr="00100B5A">
              <w:t>69.78</w:t>
            </w:r>
          </w:p>
        </w:tc>
        <w:tc>
          <w:tcPr>
            <w:tcW w:w="674" w:type="pct"/>
            <w:tcBorders>
              <w:top w:val="nil"/>
              <w:left w:val="nil"/>
              <w:bottom w:val="nil"/>
              <w:right w:val="nil"/>
            </w:tcBorders>
            <w:shd w:val="clear" w:color="auto" w:fill="auto"/>
            <w:noWrap/>
            <w:hideMark/>
          </w:tcPr>
          <w:p w14:paraId="66FE141F" w14:textId="77777777" w:rsidR="008205AC" w:rsidRPr="00100B5A" w:rsidRDefault="008205AC" w:rsidP="008205AC">
            <w:pPr>
              <w:pStyle w:val="TableText"/>
              <w:tabs>
                <w:tab w:val="decimal" w:pos="335"/>
              </w:tabs>
              <w:jc w:val="center"/>
            </w:pPr>
            <w:r w:rsidRPr="00100B5A">
              <w:t>16.3%</w:t>
            </w:r>
          </w:p>
        </w:tc>
        <w:tc>
          <w:tcPr>
            <w:tcW w:w="451" w:type="pct"/>
            <w:tcBorders>
              <w:top w:val="nil"/>
              <w:left w:val="nil"/>
              <w:bottom w:val="nil"/>
              <w:right w:val="nil"/>
            </w:tcBorders>
          </w:tcPr>
          <w:p w14:paraId="3C56D383" w14:textId="77777777" w:rsidR="008205AC" w:rsidRPr="00100B5A" w:rsidRDefault="008205AC" w:rsidP="008205AC">
            <w:pPr>
              <w:pStyle w:val="TableText"/>
              <w:jc w:val="center"/>
            </w:pPr>
            <w:r w:rsidRPr="00100B5A">
              <w:t>0.57</w:t>
            </w:r>
          </w:p>
        </w:tc>
      </w:tr>
      <w:tr w:rsidR="008205AC" w:rsidRPr="00100B5A" w14:paraId="5C0E9833" w14:textId="77777777" w:rsidTr="008205AC">
        <w:trPr>
          <w:trHeight w:val="300"/>
        </w:trPr>
        <w:tc>
          <w:tcPr>
            <w:tcW w:w="443" w:type="pct"/>
            <w:tcBorders>
              <w:top w:val="nil"/>
              <w:left w:val="nil"/>
              <w:right w:val="nil"/>
            </w:tcBorders>
          </w:tcPr>
          <w:p w14:paraId="2CA08458" w14:textId="77777777" w:rsidR="008205AC" w:rsidRPr="00100B5A" w:rsidRDefault="008205AC" w:rsidP="008205AC">
            <w:pPr>
              <w:pStyle w:val="TableText"/>
              <w:jc w:val="center"/>
            </w:pPr>
            <w:r w:rsidRPr="00100B5A">
              <w:t>2006</w:t>
            </w:r>
          </w:p>
        </w:tc>
        <w:tc>
          <w:tcPr>
            <w:tcW w:w="660" w:type="pct"/>
            <w:tcBorders>
              <w:top w:val="nil"/>
              <w:left w:val="nil"/>
              <w:right w:val="nil"/>
            </w:tcBorders>
            <w:shd w:val="clear" w:color="auto" w:fill="auto"/>
            <w:noWrap/>
            <w:hideMark/>
          </w:tcPr>
          <w:p w14:paraId="2501F784" w14:textId="77777777" w:rsidR="008205AC" w:rsidRPr="00100B5A" w:rsidRDefault="008205AC" w:rsidP="008205AC">
            <w:pPr>
              <w:pStyle w:val="TableText"/>
              <w:jc w:val="center"/>
            </w:pPr>
            <w:r w:rsidRPr="00100B5A">
              <w:t>1</w:t>
            </w:r>
            <w:r>
              <w:t>,</w:t>
            </w:r>
            <w:r w:rsidRPr="00100B5A">
              <w:t>270.51</w:t>
            </w:r>
          </w:p>
        </w:tc>
        <w:tc>
          <w:tcPr>
            <w:tcW w:w="719" w:type="pct"/>
            <w:tcBorders>
              <w:top w:val="nil"/>
              <w:left w:val="nil"/>
              <w:right w:val="nil"/>
            </w:tcBorders>
          </w:tcPr>
          <w:p w14:paraId="57814ABC" w14:textId="77777777" w:rsidR="008205AC" w:rsidRPr="00100B5A" w:rsidRDefault="008205AC" w:rsidP="008205AC">
            <w:pPr>
              <w:pStyle w:val="TableText"/>
              <w:jc w:val="center"/>
            </w:pPr>
            <w:r w:rsidRPr="00100B5A">
              <w:t>93.04</w:t>
            </w:r>
          </w:p>
        </w:tc>
        <w:tc>
          <w:tcPr>
            <w:tcW w:w="674" w:type="pct"/>
            <w:tcBorders>
              <w:top w:val="nil"/>
              <w:left w:val="nil"/>
              <w:right w:val="nil"/>
            </w:tcBorders>
            <w:shd w:val="clear" w:color="auto" w:fill="auto"/>
            <w:noWrap/>
            <w:hideMark/>
          </w:tcPr>
          <w:p w14:paraId="161CE897" w14:textId="77777777" w:rsidR="008205AC" w:rsidRPr="00100B5A" w:rsidRDefault="008205AC" w:rsidP="008205AC">
            <w:pPr>
              <w:pStyle w:val="TableText"/>
              <w:jc w:val="center"/>
            </w:pPr>
            <w:r w:rsidRPr="00100B5A">
              <w:t>18.7%</w:t>
            </w:r>
          </w:p>
        </w:tc>
        <w:tc>
          <w:tcPr>
            <w:tcW w:w="660" w:type="pct"/>
            <w:tcBorders>
              <w:top w:val="nil"/>
              <w:left w:val="nil"/>
              <w:right w:val="nil"/>
            </w:tcBorders>
            <w:shd w:val="clear" w:color="auto" w:fill="auto"/>
            <w:noWrap/>
            <w:hideMark/>
          </w:tcPr>
          <w:p w14:paraId="6E13979C" w14:textId="77777777" w:rsidR="008205AC" w:rsidRPr="00100B5A" w:rsidRDefault="008205AC" w:rsidP="008205AC">
            <w:pPr>
              <w:pStyle w:val="TableText"/>
              <w:jc w:val="center"/>
            </w:pPr>
            <w:r w:rsidRPr="00100B5A">
              <w:t>1</w:t>
            </w:r>
            <w:r>
              <w:t>,</w:t>
            </w:r>
            <w:r w:rsidRPr="00100B5A">
              <w:t>236.03</w:t>
            </w:r>
          </w:p>
        </w:tc>
        <w:tc>
          <w:tcPr>
            <w:tcW w:w="718" w:type="pct"/>
            <w:tcBorders>
              <w:top w:val="nil"/>
              <w:left w:val="nil"/>
              <w:right w:val="nil"/>
            </w:tcBorders>
          </w:tcPr>
          <w:p w14:paraId="00AC22B4" w14:textId="77777777" w:rsidR="008205AC" w:rsidRPr="00100B5A" w:rsidRDefault="008205AC" w:rsidP="008205AC">
            <w:pPr>
              <w:pStyle w:val="TableText"/>
              <w:jc w:val="center"/>
            </w:pPr>
            <w:r w:rsidRPr="00100B5A">
              <w:t>89.01</w:t>
            </w:r>
          </w:p>
        </w:tc>
        <w:tc>
          <w:tcPr>
            <w:tcW w:w="674" w:type="pct"/>
            <w:tcBorders>
              <w:top w:val="nil"/>
              <w:left w:val="nil"/>
              <w:right w:val="nil"/>
            </w:tcBorders>
            <w:shd w:val="clear" w:color="auto" w:fill="auto"/>
            <w:noWrap/>
            <w:hideMark/>
          </w:tcPr>
          <w:p w14:paraId="66BBFD93" w14:textId="77777777" w:rsidR="008205AC" w:rsidRPr="00100B5A" w:rsidRDefault="008205AC" w:rsidP="008205AC">
            <w:pPr>
              <w:pStyle w:val="TableText"/>
              <w:tabs>
                <w:tab w:val="decimal" w:pos="335"/>
              </w:tabs>
              <w:jc w:val="center"/>
            </w:pPr>
            <w:r w:rsidRPr="00100B5A">
              <w:t>16.2%</w:t>
            </w:r>
          </w:p>
        </w:tc>
        <w:tc>
          <w:tcPr>
            <w:tcW w:w="451" w:type="pct"/>
            <w:tcBorders>
              <w:top w:val="nil"/>
              <w:left w:val="nil"/>
              <w:right w:val="nil"/>
            </w:tcBorders>
          </w:tcPr>
          <w:p w14:paraId="54FBD45B" w14:textId="77777777" w:rsidR="008205AC" w:rsidRPr="00100B5A" w:rsidRDefault="008205AC" w:rsidP="008205AC">
            <w:pPr>
              <w:pStyle w:val="TableText"/>
              <w:jc w:val="center"/>
            </w:pPr>
            <w:r w:rsidRPr="00100B5A">
              <w:t>-0.38</w:t>
            </w:r>
          </w:p>
        </w:tc>
      </w:tr>
      <w:tr w:rsidR="008205AC" w:rsidRPr="00100B5A" w14:paraId="092A571D" w14:textId="77777777" w:rsidTr="008205AC">
        <w:trPr>
          <w:trHeight w:val="300"/>
        </w:trPr>
        <w:tc>
          <w:tcPr>
            <w:tcW w:w="443" w:type="pct"/>
            <w:tcBorders>
              <w:top w:val="nil"/>
              <w:left w:val="nil"/>
              <w:bottom w:val="single" w:sz="4" w:space="0" w:color="auto"/>
              <w:right w:val="nil"/>
            </w:tcBorders>
          </w:tcPr>
          <w:p w14:paraId="36F1C102" w14:textId="77777777" w:rsidR="008205AC" w:rsidRPr="00100B5A" w:rsidRDefault="008205AC" w:rsidP="008205AC">
            <w:pPr>
              <w:pStyle w:val="TableText"/>
              <w:jc w:val="center"/>
            </w:pPr>
            <w:r w:rsidRPr="00100B5A">
              <w:t>2007</w:t>
            </w:r>
          </w:p>
        </w:tc>
        <w:tc>
          <w:tcPr>
            <w:tcW w:w="660" w:type="pct"/>
            <w:tcBorders>
              <w:top w:val="nil"/>
              <w:left w:val="nil"/>
              <w:bottom w:val="single" w:sz="4" w:space="0" w:color="auto"/>
              <w:right w:val="nil"/>
            </w:tcBorders>
            <w:shd w:val="clear" w:color="auto" w:fill="auto"/>
            <w:noWrap/>
            <w:hideMark/>
          </w:tcPr>
          <w:p w14:paraId="73863374" w14:textId="77777777" w:rsidR="008205AC" w:rsidRPr="00100B5A" w:rsidRDefault="008205AC" w:rsidP="008205AC">
            <w:pPr>
              <w:pStyle w:val="TableText"/>
              <w:jc w:val="center"/>
            </w:pPr>
            <w:r w:rsidRPr="00100B5A">
              <w:t>1</w:t>
            </w:r>
            <w:r>
              <w:t>,</w:t>
            </w:r>
            <w:r w:rsidRPr="00100B5A">
              <w:t>510.63</w:t>
            </w:r>
          </w:p>
        </w:tc>
        <w:tc>
          <w:tcPr>
            <w:tcW w:w="719" w:type="pct"/>
            <w:tcBorders>
              <w:top w:val="nil"/>
              <w:left w:val="nil"/>
              <w:bottom w:val="single" w:sz="4" w:space="0" w:color="auto"/>
              <w:right w:val="nil"/>
            </w:tcBorders>
          </w:tcPr>
          <w:p w14:paraId="7E70DF26" w14:textId="77777777" w:rsidR="008205AC" w:rsidRPr="00100B5A" w:rsidRDefault="008205AC" w:rsidP="008205AC">
            <w:pPr>
              <w:pStyle w:val="TableText"/>
              <w:jc w:val="center"/>
            </w:pPr>
            <w:r w:rsidRPr="00100B5A">
              <w:t>113.06</w:t>
            </w:r>
          </w:p>
        </w:tc>
        <w:tc>
          <w:tcPr>
            <w:tcW w:w="674" w:type="pct"/>
            <w:tcBorders>
              <w:top w:val="nil"/>
              <w:left w:val="nil"/>
              <w:bottom w:val="single" w:sz="4" w:space="0" w:color="auto"/>
              <w:right w:val="nil"/>
            </w:tcBorders>
            <w:shd w:val="clear" w:color="auto" w:fill="auto"/>
            <w:noWrap/>
            <w:hideMark/>
          </w:tcPr>
          <w:p w14:paraId="4B2DB84E" w14:textId="77777777" w:rsidR="008205AC" w:rsidRPr="00100B5A" w:rsidRDefault="008205AC" w:rsidP="008205AC">
            <w:pPr>
              <w:pStyle w:val="TableText"/>
              <w:jc w:val="center"/>
            </w:pPr>
            <w:r w:rsidRPr="00100B5A">
              <w:t>18.4%</w:t>
            </w:r>
          </w:p>
        </w:tc>
        <w:tc>
          <w:tcPr>
            <w:tcW w:w="660" w:type="pct"/>
            <w:tcBorders>
              <w:top w:val="nil"/>
              <w:left w:val="nil"/>
              <w:bottom w:val="single" w:sz="4" w:space="0" w:color="auto"/>
              <w:right w:val="nil"/>
            </w:tcBorders>
            <w:shd w:val="clear" w:color="auto" w:fill="auto"/>
            <w:noWrap/>
            <w:hideMark/>
          </w:tcPr>
          <w:p w14:paraId="340459C9" w14:textId="77777777" w:rsidR="008205AC" w:rsidRPr="00100B5A" w:rsidRDefault="008205AC" w:rsidP="008205AC">
            <w:pPr>
              <w:pStyle w:val="TableText"/>
              <w:jc w:val="center"/>
            </w:pPr>
            <w:r w:rsidRPr="00100B5A">
              <w:t>1</w:t>
            </w:r>
            <w:r>
              <w:t>,</w:t>
            </w:r>
            <w:r w:rsidRPr="00100B5A">
              <w:t>421.35</w:t>
            </w:r>
          </w:p>
        </w:tc>
        <w:tc>
          <w:tcPr>
            <w:tcW w:w="718" w:type="pct"/>
            <w:tcBorders>
              <w:top w:val="nil"/>
              <w:left w:val="nil"/>
              <w:bottom w:val="single" w:sz="4" w:space="0" w:color="auto"/>
              <w:right w:val="nil"/>
            </w:tcBorders>
          </w:tcPr>
          <w:p w14:paraId="25F53882" w14:textId="77777777" w:rsidR="008205AC" w:rsidRPr="00100B5A" w:rsidRDefault="008205AC" w:rsidP="008205AC">
            <w:pPr>
              <w:pStyle w:val="TableText"/>
              <w:jc w:val="center"/>
            </w:pPr>
            <w:r w:rsidRPr="00100B5A">
              <w:t>101.30</w:t>
            </w:r>
          </w:p>
        </w:tc>
        <w:tc>
          <w:tcPr>
            <w:tcW w:w="674" w:type="pct"/>
            <w:tcBorders>
              <w:top w:val="nil"/>
              <w:left w:val="nil"/>
              <w:bottom w:val="single" w:sz="4" w:space="0" w:color="auto"/>
              <w:right w:val="nil"/>
            </w:tcBorders>
            <w:shd w:val="clear" w:color="auto" w:fill="auto"/>
            <w:noWrap/>
            <w:hideMark/>
          </w:tcPr>
          <w:p w14:paraId="4B858774" w14:textId="77777777" w:rsidR="008205AC" w:rsidRPr="00100B5A" w:rsidRDefault="008205AC" w:rsidP="008205AC">
            <w:pPr>
              <w:pStyle w:val="TableText"/>
              <w:tabs>
                <w:tab w:val="decimal" w:pos="335"/>
              </w:tabs>
              <w:jc w:val="center"/>
            </w:pPr>
            <w:r w:rsidRPr="00100B5A">
              <w:t>16.5%</w:t>
            </w:r>
          </w:p>
        </w:tc>
        <w:tc>
          <w:tcPr>
            <w:tcW w:w="451" w:type="pct"/>
            <w:tcBorders>
              <w:top w:val="nil"/>
              <w:left w:val="nil"/>
              <w:bottom w:val="single" w:sz="4" w:space="0" w:color="auto"/>
              <w:right w:val="nil"/>
            </w:tcBorders>
          </w:tcPr>
          <w:p w14:paraId="5CAA37C5" w14:textId="77777777" w:rsidR="008205AC" w:rsidRPr="00100B5A" w:rsidRDefault="008205AC" w:rsidP="008205AC">
            <w:pPr>
              <w:pStyle w:val="TableText"/>
              <w:jc w:val="center"/>
            </w:pPr>
            <w:r w:rsidRPr="00100B5A">
              <w:t>-0.86</w:t>
            </w:r>
          </w:p>
        </w:tc>
      </w:tr>
    </w:tbl>
    <w:p w14:paraId="385C9F25" w14:textId="77777777" w:rsidR="00100B5A" w:rsidRPr="00AA7303" w:rsidRDefault="00EF3C9E" w:rsidP="00EF3C9E">
      <w:pPr>
        <w:pStyle w:val="TableFootnoteCaption"/>
        <w:spacing w:after="240"/>
      </w:pPr>
      <w:r>
        <w:rPr>
          <w:vertAlign w:val="superscript"/>
        </w:rPr>
        <w:t>a</w:t>
      </w:r>
      <w:r w:rsidR="00731FF1" w:rsidRPr="00AA7303">
        <w:t>15</w:t>
      </w:r>
      <w:proofErr w:type="gramStart"/>
      <w:r w:rsidR="00731FF1" w:rsidRPr="00AA7303">
        <w:t>,000</w:t>
      </w:r>
      <w:proofErr w:type="gramEnd"/>
      <w:r w:rsidR="00731FF1" w:rsidRPr="00AA7303">
        <w:t xml:space="preserve"> cases were in the augmented sample, of which 3,382 cases were released and 11,618 cases were not released in round 3</w:t>
      </w:r>
      <w:r w:rsidR="002A4923">
        <w:t>.</w:t>
      </w:r>
    </w:p>
    <w:p w14:paraId="54521D57" w14:textId="77777777" w:rsidR="00100B5A" w:rsidRPr="00100B5A" w:rsidRDefault="00100B5A" w:rsidP="006049C5">
      <w:pPr>
        <w:pStyle w:val="MarkforTableTitle"/>
      </w:pPr>
      <w:r w:rsidRPr="00100B5A">
        <w:t xml:space="preserve">Table 2. </w:t>
      </w:r>
      <w:r w:rsidR="0067608A">
        <w:t>Weighted e</w:t>
      </w:r>
      <w:r w:rsidRPr="00100B5A">
        <w:t xml:space="preserve">arnings of round 3 beneficiaries working in 2005, comparison of released and unreleased </w:t>
      </w:r>
      <w:proofErr w:type="spellStart"/>
      <w:r w:rsidRPr="00100B5A">
        <w:t>cases</w:t>
      </w:r>
      <w:r w:rsidR="00EF3C9E">
        <w:rPr>
          <w:vertAlign w:val="superscript"/>
        </w:rPr>
        <w:t>a</w:t>
      </w:r>
      <w:proofErr w:type="spellEnd"/>
    </w:p>
    <w:tbl>
      <w:tblPr>
        <w:tblW w:w="5000" w:type="pct"/>
        <w:tblLayout w:type="fixed"/>
        <w:tblLook w:val="04A0" w:firstRow="1" w:lastRow="0" w:firstColumn="1" w:lastColumn="0" w:noHBand="0" w:noVBand="1"/>
      </w:tblPr>
      <w:tblGrid>
        <w:gridCol w:w="632"/>
        <w:gridCol w:w="1486"/>
        <w:gridCol w:w="1381"/>
        <w:gridCol w:w="1289"/>
        <w:gridCol w:w="1289"/>
        <w:gridCol w:w="1381"/>
        <w:gridCol w:w="1199"/>
        <w:gridCol w:w="919"/>
      </w:tblGrid>
      <w:tr w:rsidR="00FC3E74" w:rsidRPr="00100B5A" w14:paraId="0FE46137" w14:textId="77777777" w:rsidTr="00FC3E74">
        <w:trPr>
          <w:trHeight w:val="300"/>
        </w:trPr>
        <w:tc>
          <w:tcPr>
            <w:tcW w:w="330" w:type="pct"/>
            <w:tcBorders>
              <w:top w:val="single" w:sz="4" w:space="0" w:color="FFFFFF" w:themeColor="background1"/>
              <w:left w:val="nil"/>
              <w:bottom w:val="single" w:sz="4" w:space="0" w:color="FFFFFF" w:themeColor="background1"/>
              <w:right w:val="single" w:sz="4" w:space="0" w:color="FFFFFF" w:themeColor="background1"/>
            </w:tcBorders>
            <w:shd w:val="clear" w:color="auto" w:fill="A2987A"/>
            <w:vAlign w:val="bottom"/>
          </w:tcPr>
          <w:p w14:paraId="6D3C76B5" w14:textId="77777777" w:rsidR="00FC3E74" w:rsidRPr="00100B5A" w:rsidRDefault="00FC3E74" w:rsidP="00100B5A">
            <w:pPr>
              <w:pStyle w:val="TableHeaderCenter"/>
            </w:pPr>
          </w:p>
        </w:tc>
        <w:tc>
          <w:tcPr>
            <w:tcW w:w="217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43A2F15E" w14:textId="77777777" w:rsidR="00FC3E74" w:rsidRPr="00100B5A" w:rsidRDefault="00FC3E74">
            <w:pPr>
              <w:pStyle w:val="TableHeaderCenter"/>
            </w:pPr>
            <w:r w:rsidRPr="00100B5A">
              <w:t>Released</w:t>
            </w:r>
            <w:r>
              <w:t>, Working in 2005 (n= 819)</w:t>
            </w:r>
          </w:p>
        </w:tc>
        <w:tc>
          <w:tcPr>
            <w:tcW w:w="202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5D12877A" w14:textId="77777777" w:rsidR="00FC3E74" w:rsidRPr="00100B5A" w:rsidRDefault="00FC3E74">
            <w:pPr>
              <w:pStyle w:val="TableHeaderCenter"/>
            </w:pPr>
            <w:r w:rsidRPr="00100B5A">
              <w:t>Unreleased</w:t>
            </w:r>
            <w:r>
              <w:t>, Working in 2005 (n = 2,684)</w:t>
            </w:r>
          </w:p>
        </w:tc>
        <w:tc>
          <w:tcPr>
            <w:tcW w:w="480" w:type="pct"/>
            <w:tcBorders>
              <w:top w:val="single" w:sz="4" w:space="0" w:color="FFFFFF" w:themeColor="background1"/>
              <w:left w:val="single" w:sz="4" w:space="0" w:color="FFFFFF" w:themeColor="background1"/>
              <w:bottom w:val="single" w:sz="4" w:space="0" w:color="FFFFFF" w:themeColor="background1"/>
              <w:right w:val="nil"/>
            </w:tcBorders>
            <w:shd w:val="clear" w:color="auto" w:fill="A2987A"/>
            <w:vAlign w:val="bottom"/>
          </w:tcPr>
          <w:p w14:paraId="2AE4357A" w14:textId="77777777" w:rsidR="00FC3E74" w:rsidRPr="00100B5A" w:rsidRDefault="00FC3E74" w:rsidP="00100B5A">
            <w:pPr>
              <w:pStyle w:val="TableHeaderCenter"/>
            </w:pPr>
          </w:p>
        </w:tc>
      </w:tr>
      <w:tr w:rsidR="00FC3E74" w:rsidRPr="00100B5A" w14:paraId="1C98797D" w14:textId="77777777" w:rsidTr="00FC3E74">
        <w:trPr>
          <w:trHeight w:val="300"/>
        </w:trPr>
        <w:tc>
          <w:tcPr>
            <w:tcW w:w="330" w:type="pct"/>
            <w:tcBorders>
              <w:top w:val="single" w:sz="4" w:space="0" w:color="FFFFFF" w:themeColor="background1"/>
              <w:left w:val="nil"/>
              <w:bottom w:val="single" w:sz="4" w:space="0" w:color="auto"/>
              <w:right w:val="nil"/>
            </w:tcBorders>
            <w:shd w:val="clear" w:color="auto" w:fill="C4BC96"/>
            <w:vAlign w:val="bottom"/>
          </w:tcPr>
          <w:p w14:paraId="477230EE" w14:textId="77777777" w:rsidR="00FC3E74" w:rsidRPr="00100B5A" w:rsidRDefault="00FC3E74" w:rsidP="00FC3E74">
            <w:pPr>
              <w:pStyle w:val="TableHeaderCenter"/>
              <w:rPr>
                <w:color w:val="auto"/>
              </w:rPr>
            </w:pPr>
            <w:r w:rsidRPr="00100B5A">
              <w:rPr>
                <w:color w:val="auto"/>
              </w:rPr>
              <w:t>Year</w:t>
            </w:r>
          </w:p>
        </w:tc>
        <w:tc>
          <w:tcPr>
            <w:tcW w:w="776" w:type="pct"/>
            <w:tcBorders>
              <w:top w:val="single" w:sz="4" w:space="0" w:color="FFFFFF" w:themeColor="background1"/>
              <w:left w:val="nil"/>
              <w:bottom w:val="single" w:sz="4" w:space="0" w:color="auto"/>
              <w:right w:val="nil"/>
            </w:tcBorders>
            <w:shd w:val="clear" w:color="auto" w:fill="C4BC96"/>
            <w:noWrap/>
            <w:vAlign w:val="bottom"/>
            <w:hideMark/>
          </w:tcPr>
          <w:p w14:paraId="02CBEBE9" w14:textId="77777777" w:rsidR="00FC3E74" w:rsidRPr="00100B5A" w:rsidRDefault="00FC3E74" w:rsidP="00FC3E74">
            <w:pPr>
              <w:pStyle w:val="TableHeaderCenter"/>
              <w:rPr>
                <w:color w:val="auto"/>
              </w:rPr>
            </w:pPr>
            <w:r w:rsidRPr="00100B5A">
              <w:rPr>
                <w:color w:val="auto"/>
              </w:rPr>
              <w:t>Mean</w:t>
            </w:r>
          </w:p>
        </w:tc>
        <w:tc>
          <w:tcPr>
            <w:tcW w:w="721" w:type="pct"/>
            <w:tcBorders>
              <w:top w:val="single" w:sz="4" w:space="0" w:color="FFFFFF" w:themeColor="background1"/>
              <w:left w:val="nil"/>
              <w:bottom w:val="single" w:sz="4" w:space="0" w:color="auto"/>
              <w:right w:val="nil"/>
            </w:tcBorders>
            <w:shd w:val="clear" w:color="auto" w:fill="C4BC96"/>
            <w:vAlign w:val="bottom"/>
          </w:tcPr>
          <w:p w14:paraId="64260E21" w14:textId="77777777" w:rsidR="00FC3E74" w:rsidRDefault="00FC3E74" w:rsidP="00FC3E74">
            <w:pPr>
              <w:pStyle w:val="TableHeaderCenter"/>
              <w:rPr>
                <w:color w:val="auto"/>
              </w:rPr>
            </w:pPr>
            <w:r w:rsidRPr="00100B5A">
              <w:rPr>
                <w:color w:val="auto"/>
              </w:rPr>
              <w:t>Standard error</w:t>
            </w:r>
          </w:p>
        </w:tc>
        <w:tc>
          <w:tcPr>
            <w:tcW w:w="673" w:type="pct"/>
            <w:tcBorders>
              <w:top w:val="single" w:sz="4" w:space="0" w:color="FFFFFF" w:themeColor="background1"/>
              <w:left w:val="nil"/>
              <w:bottom w:val="single" w:sz="4" w:space="0" w:color="auto"/>
              <w:right w:val="nil"/>
            </w:tcBorders>
            <w:shd w:val="clear" w:color="auto" w:fill="C4BC96"/>
            <w:noWrap/>
            <w:vAlign w:val="bottom"/>
          </w:tcPr>
          <w:p w14:paraId="22F8E295" w14:textId="77777777" w:rsidR="00FC3E74" w:rsidRPr="00100B5A" w:rsidRDefault="00FC3E74" w:rsidP="00FC3E74">
            <w:pPr>
              <w:pStyle w:val="TableHeaderCenter"/>
              <w:rPr>
                <w:color w:val="auto"/>
              </w:rPr>
            </w:pPr>
            <w:r>
              <w:rPr>
                <w:color w:val="auto"/>
              </w:rPr>
              <w:t>Percent</w:t>
            </w:r>
            <w:r w:rsidRPr="00100B5A">
              <w:rPr>
                <w:color w:val="auto"/>
              </w:rPr>
              <w:br/>
              <w:t>Working</w:t>
            </w:r>
          </w:p>
        </w:tc>
        <w:tc>
          <w:tcPr>
            <w:tcW w:w="673" w:type="pct"/>
            <w:tcBorders>
              <w:top w:val="single" w:sz="4" w:space="0" w:color="FFFFFF" w:themeColor="background1"/>
              <w:left w:val="nil"/>
              <w:bottom w:val="single" w:sz="4" w:space="0" w:color="auto"/>
              <w:right w:val="nil"/>
            </w:tcBorders>
            <w:shd w:val="clear" w:color="auto" w:fill="C4BC96"/>
            <w:vAlign w:val="bottom"/>
          </w:tcPr>
          <w:p w14:paraId="41192966" w14:textId="77777777" w:rsidR="00FC3E74" w:rsidRPr="00100B5A" w:rsidRDefault="00FC3E74" w:rsidP="00FC3E74">
            <w:pPr>
              <w:pStyle w:val="TableHeaderCenter"/>
              <w:rPr>
                <w:color w:val="auto"/>
              </w:rPr>
            </w:pPr>
            <w:r w:rsidRPr="00100B5A">
              <w:rPr>
                <w:color w:val="auto"/>
              </w:rPr>
              <w:t>Mean</w:t>
            </w:r>
          </w:p>
        </w:tc>
        <w:tc>
          <w:tcPr>
            <w:tcW w:w="721" w:type="pct"/>
            <w:tcBorders>
              <w:top w:val="single" w:sz="4" w:space="0" w:color="FFFFFF" w:themeColor="background1"/>
              <w:left w:val="nil"/>
              <w:bottom w:val="single" w:sz="4" w:space="0" w:color="auto"/>
              <w:right w:val="nil"/>
            </w:tcBorders>
            <w:shd w:val="clear" w:color="auto" w:fill="C4BC96"/>
            <w:noWrap/>
            <w:vAlign w:val="bottom"/>
          </w:tcPr>
          <w:p w14:paraId="7D55FB87" w14:textId="77777777" w:rsidR="00FC3E74" w:rsidRPr="00100B5A" w:rsidRDefault="00FC3E74" w:rsidP="00FC3E74">
            <w:pPr>
              <w:pStyle w:val="TableHeaderCenter"/>
              <w:rPr>
                <w:color w:val="auto"/>
              </w:rPr>
            </w:pPr>
            <w:r w:rsidRPr="00100B5A">
              <w:rPr>
                <w:color w:val="auto"/>
              </w:rPr>
              <w:t>Standard</w:t>
            </w:r>
            <w:r w:rsidRPr="00100B5A">
              <w:rPr>
                <w:color w:val="auto"/>
              </w:rPr>
              <w:br/>
              <w:t>error</w:t>
            </w:r>
          </w:p>
        </w:tc>
        <w:tc>
          <w:tcPr>
            <w:tcW w:w="626" w:type="pct"/>
            <w:tcBorders>
              <w:top w:val="single" w:sz="4" w:space="0" w:color="FFFFFF" w:themeColor="background1"/>
              <w:left w:val="nil"/>
              <w:bottom w:val="single" w:sz="4" w:space="0" w:color="auto"/>
              <w:right w:val="nil"/>
            </w:tcBorders>
            <w:shd w:val="clear" w:color="auto" w:fill="C4BC96"/>
            <w:noWrap/>
            <w:vAlign w:val="bottom"/>
            <w:hideMark/>
          </w:tcPr>
          <w:p w14:paraId="669F6333" w14:textId="77777777" w:rsidR="00FC3E74" w:rsidRPr="00100B5A" w:rsidRDefault="00FC3E74" w:rsidP="00FC3E74">
            <w:pPr>
              <w:pStyle w:val="TableHeaderCenter"/>
              <w:rPr>
                <w:color w:val="auto"/>
              </w:rPr>
            </w:pPr>
            <w:r>
              <w:rPr>
                <w:color w:val="auto"/>
              </w:rPr>
              <w:t>Percent</w:t>
            </w:r>
            <w:r w:rsidRPr="00100B5A">
              <w:rPr>
                <w:color w:val="auto"/>
              </w:rPr>
              <w:br/>
              <w:t>Working</w:t>
            </w:r>
          </w:p>
        </w:tc>
        <w:tc>
          <w:tcPr>
            <w:tcW w:w="480" w:type="pct"/>
            <w:tcBorders>
              <w:top w:val="single" w:sz="4" w:space="0" w:color="FFFFFF" w:themeColor="background1"/>
              <w:left w:val="nil"/>
              <w:bottom w:val="single" w:sz="4" w:space="0" w:color="auto"/>
              <w:right w:val="nil"/>
            </w:tcBorders>
            <w:shd w:val="clear" w:color="auto" w:fill="C4BC96"/>
            <w:vAlign w:val="bottom"/>
          </w:tcPr>
          <w:p w14:paraId="0BAD90CB" w14:textId="77777777" w:rsidR="00FC3E74" w:rsidRPr="00100B5A" w:rsidRDefault="00FC3E74" w:rsidP="00FC3E74">
            <w:pPr>
              <w:pStyle w:val="TableHeaderCenter"/>
              <w:rPr>
                <w:color w:val="auto"/>
              </w:rPr>
            </w:pPr>
            <w:r w:rsidRPr="00100B5A">
              <w:rPr>
                <w:color w:val="auto"/>
              </w:rPr>
              <w:t>  t</w:t>
            </w:r>
          </w:p>
        </w:tc>
      </w:tr>
      <w:tr w:rsidR="00FC3E74" w:rsidRPr="00100B5A" w14:paraId="02D02B8D" w14:textId="77777777" w:rsidTr="00FC3E74">
        <w:trPr>
          <w:trHeight w:val="300"/>
        </w:trPr>
        <w:tc>
          <w:tcPr>
            <w:tcW w:w="330" w:type="pct"/>
            <w:tcBorders>
              <w:top w:val="single" w:sz="4" w:space="0" w:color="auto"/>
              <w:left w:val="nil"/>
              <w:bottom w:val="nil"/>
              <w:right w:val="nil"/>
            </w:tcBorders>
          </w:tcPr>
          <w:p w14:paraId="20797DAA" w14:textId="77777777" w:rsidR="00FC3E74" w:rsidRPr="00100B5A" w:rsidRDefault="00FC3E74" w:rsidP="00FC3E74">
            <w:pPr>
              <w:pStyle w:val="TableText"/>
              <w:jc w:val="center"/>
            </w:pPr>
            <w:r w:rsidRPr="00100B5A">
              <w:t>2004</w:t>
            </w:r>
          </w:p>
        </w:tc>
        <w:tc>
          <w:tcPr>
            <w:tcW w:w="776" w:type="pct"/>
            <w:tcBorders>
              <w:top w:val="nil"/>
              <w:left w:val="nil"/>
              <w:bottom w:val="nil"/>
              <w:right w:val="nil"/>
            </w:tcBorders>
            <w:shd w:val="clear" w:color="auto" w:fill="auto"/>
            <w:noWrap/>
            <w:hideMark/>
          </w:tcPr>
          <w:p w14:paraId="6FD6A0A5" w14:textId="77777777" w:rsidR="00FC3E74" w:rsidRPr="00100B5A" w:rsidRDefault="00FC3E74" w:rsidP="00FC3E74">
            <w:pPr>
              <w:pStyle w:val="TableText"/>
              <w:jc w:val="center"/>
              <w:rPr>
                <w:szCs w:val="18"/>
              </w:rPr>
            </w:pPr>
            <w:r w:rsidRPr="00100B5A">
              <w:rPr>
                <w:szCs w:val="18"/>
              </w:rPr>
              <w:t>4</w:t>
            </w:r>
            <w:r>
              <w:rPr>
                <w:szCs w:val="18"/>
              </w:rPr>
              <w:t>,</w:t>
            </w:r>
            <w:r w:rsidRPr="00100B5A">
              <w:rPr>
                <w:szCs w:val="18"/>
              </w:rPr>
              <w:t>939.33</w:t>
            </w:r>
          </w:p>
        </w:tc>
        <w:tc>
          <w:tcPr>
            <w:tcW w:w="721" w:type="pct"/>
            <w:tcBorders>
              <w:top w:val="nil"/>
              <w:left w:val="nil"/>
              <w:bottom w:val="nil"/>
              <w:right w:val="nil"/>
            </w:tcBorders>
          </w:tcPr>
          <w:p w14:paraId="17DDDB7F" w14:textId="77777777" w:rsidR="00FC3E74" w:rsidRPr="00100B5A" w:rsidRDefault="00FC3E74" w:rsidP="00FC3E74">
            <w:pPr>
              <w:pStyle w:val="TableText"/>
              <w:tabs>
                <w:tab w:val="decimal" w:pos="405"/>
              </w:tabs>
              <w:jc w:val="center"/>
              <w:rPr>
                <w:szCs w:val="18"/>
              </w:rPr>
            </w:pPr>
            <w:r w:rsidRPr="00100B5A">
              <w:rPr>
                <w:szCs w:val="18"/>
              </w:rPr>
              <w:t>360.21</w:t>
            </w:r>
          </w:p>
        </w:tc>
        <w:tc>
          <w:tcPr>
            <w:tcW w:w="673" w:type="pct"/>
            <w:tcBorders>
              <w:top w:val="nil"/>
              <w:left w:val="nil"/>
              <w:bottom w:val="nil"/>
              <w:right w:val="nil"/>
            </w:tcBorders>
            <w:shd w:val="clear" w:color="auto" w:fill="auto"/>
            <w:noWrap/>
            <w:hideMark/>
          </w:tcPr>
          <w:p w14:paraId="353A4CDC" w14:textId="77777777" w:rsidR="00FC3E74" w:rsidRPr="00100B5A" w:rsidRDefault="00FC3E74" w:rsidP="00FC3E74">
            <w:pPr>
              <w:pStyle w:val="TableText"/>
              <w:tabs>
                <w:tab w:val="decimal" w:pos="535"/>
              </w:tabs>
              <w:rPr>
                <w:szCs w:val="18"/>
              </w:rPr>
            </w:pPr>
            <w:r w:rsidRPr="00100B5A">
              <w:rPr>
                <w:szCs w:val="18"/>
              </w:rPr>
              <w:t>79.2%</w:t>
            </w:r>
          </w:p>
        </w:tc>
        <w:tc>
          <w:tcPr>
            <w:tcW w:w="673" w:type="pct"/>
            <w:tcBorders>
              <w:top w:val="nil"/>
              <w:left w:val="nil"/>
              <w:bottom w:val="nil"/>
              <w:right w:val="nil"/>
            </w:tcBorders>
          </w:tcPr>
          <w:p w14:paraId="18A376D4" w14:textId="77777777" w:rsidR="00FC3E74" w:rsidRPr="00100B5A" w:rsidRDefault="00FC3E74" w:rsidP="00FC3E74">
            <w:pPr>
              <w:pStyle w:val="TableText"/>
              <w:jc w:val="center"/>
              <w:rPr>
                <w:szCs w:val="18"/>
              </w:rPr>
            </w:pPr>
            <w:r w:rsidRPr="00100B5A">
              <w:rPr>
                <w:szCs w:val="18"/>
              </w:rPr>
              <w:t>6</w:t>
            </w:r>
            <w:r>
              <w:rPr>
                <w:szCs w:val="18"/>
              </w:rPr>
              <w:t>,</w:t>
            </w:r>
            <w:r w:rsidRPr="00100B5A">
              <w:rPr>
                <w:szCs w:val="18"/>
              </w:rPr>
              <w:t>652.79</w:t>
            </w:r>
          </w:p>
        </w:tc>
        <w:tc>
          <w:tcPr>
            <w:tcW w:w="721" w:type="pct"/>
            <w:tcBorders>
              <w:top w:val="nil"/>
              <w:left w:val="nil"/>
              <w:bottom w:val="nil"/>
              <w:right w:val="nil"/>
            </w:tcBorders>
            <w:shd w:val="clear" w:color="auto" w:fill="auto"/>
            <w:noWrap/>
          </w:tcPr>
          <w:p w14:paraId="521273DD" w14:textId="77777777" w:rsidR="00FC3E74" w:rsidRPr="00100B5A" w:rsidRDefault="00FC3E74" w:rsidP="00FC3E74">
            <w:pPr>
              <w:pStyle w:val="TableText"/>
              <w:jc w:val="center"/>
              <w:rPr>
                <w:szCs w:val="18"/>
              </w:rPr>
            </w:pPr>
            <w:r w:rsidRPr="00100B5A">
              <w:rPr>
                <w:szCs w:val="18"/>
              </w:rPr>
              <w:t>436.59</w:t>
            </w:r>
          </w:p>
        </w:tc>
        <w:tc>
          <w:tcPr>
            <w:tcW w:w="626" w:type="pct"/>
            <w:tcBorders>
              <w:top w:val="nil"/>
              <w:left w:val="nil"/>
              <w:bottom w:val="nil"/>
              <w:right w:val="nil"/>
            </w:tcBorders>
            <w:shd w:val="clear" w:color="auto" w:fill="auto"/>
            <w:noWrap/>
            <w:hideMark/>
          </w:tcPr>
          <w:p w14:paraId="28F3BEC0" w14:textId="77777777" w:rsidR="00FC3E74" w:rsidRPr="00100B5A" w:rsidRDefault="00FC3E74" w:rsidP="00FC3E74">
            <w:pPr>
              <w:pStyle w:val="TableText"/>
              <w:jc w:val="center"/>
              <w:rPr>
                <w:szCs w:val="18"/>
              </w:rPr>
            </w:pPr>
            <w:r w:rsidRPr="00100B5A">
              <w:rPr>
                <w:szCs w:val="18"/>
              </w:rPr>
              <w:t>78.7%</w:t>
            </w:r>
          </w:p>
        </w:tc>
        <w:tc>
          <w:tcPr>
            <w:tcW w:w="480" w:type="pct"/>
            <w:tcBorders>
              <w:top w:val="nil"/>
              <w:left w:val="nil"/>
              <w:bottom w:val="nil"/>
              <w:right w:val="nil"/>
            </w:tcBorders>
          </w:tcPr>
          <w:p w14:paraId="29E9A0F2" w14:textId="77777777" w:rsidR="00FC3E74" w:rsidRPr="00100B5A" w:rsidRDefault="00FC3E74" w:rsidP="00FC3E74">
            <w:pPr>
              <w:pStyle w:val="TableText"/>
              <w:jc w:val="center"/>
              <w:rPr>
                <w:szCs w:val="18"/>
              </w:rPr>
            </w:pPr>
            <w:r w:rsidRPr="00100B5A">
              <w:rPr>
                <w:color w:val="FF0000"/>
                <w:szCs w:val="18"/>
              </w:rPr>
              <w:t>4.41</w:t>
            </w:r>
          </w:p>
        </w:tc>
      </w:tr>
      <w:tr w:rsidR="00FC3E74" w:rsidRPr="00100B5A" w14:paraId="7A050082" w14:textId="77777777" w:rsidTr="00FC3E74">
        <w:trPr>
          <w:trHeight w:val="302"/>
        </w:trPr>
        <w:tc>
          <w:tcPr>
            <w:tcW w:w="330" w:type="pct"/>
            <w:tcBorders>
              <w:top w:val="nil"/>
              <w:left w:val="nil"/>
              <w:bottom w:val="nil"/>
              <w:right w:val="nil"/>
            </w:tcBorders>
          </w:tcPr>
          <w:p w14:paraId="07236637" w14:textId="77777777" w:rsidR="00FC3E74" w:rsidRPr="00100B5A" w:rsidRDefault="00FC3E74" w:rsidP="00FC3E74">
            <w:pPr>
              <w:pStyle w:val="TableText"/>
              <w:jc w:val="center"/>
            </w:pPr>
            <w:r w:rsidRPr="00100B5A">
              <w:t>2005</w:t>
            </w:r>
          </w:p>
        </w:tc>
        <w:tc>
          <w:tcPr>
            <w:tcW w:w="776" w:type="pct"/>
            <w:tcBorders>
              <w:top w:val="nil"/>
              <w:left w:val="nil"/>
              <w:bottom w:val="nil"/>
              <w:right w:val="nil"/>
            </w:tcBorders>
            <w:shd w:val="clear" w:color="auto" w:fill="auto"/>
            <w:noWrap/>
            <w:hideMark/>
          </w:tcPr>
          <w:p w14:paraId="741502FA" w14:textId="77777777" w:rsidR="00FC3E74" w:rsidRPr="00100B5A" w:rsidRDefault="00FC3E74" w:rsidP="00FC3E74">
            <w:pPr>
              <w:pStyle w:val="TableText"/>
              <w:jc w:val="center"/>
              <w:rPr>
                <w:szCs w:val="18"/>
              </w:rPr>
            </w:pPr>
            <w:r w:rsidRPr="00100B5A">
              <w:rPr>
                <w:szCs w:val="18"/>
              </w:rPr>
              <w:t>5</w:t>
            </w:r>
            <w:r>
              <w:rPr>
                <w:szCs w:val="18"/>
              </w:rPr>
              <w:t>,</w:t>
            </w:r>
            <w:r w:rsidRPr="00100B5A">
              <w:rPr>
                <w:szCs w:val="18"/>
              </w:rPr>
              <w:t>748.56</w:t>
            </w:r>
          </w:p>
        </w:tc>
        <w:tc>
          <w:tcPr>
            <w:tcW w:w="721" w:type="pct"/>
            <w:tcBorders>
              <w:top w:val="nil"/>
              <w:left w:val="nil"/>
              <w:bottom w:val="nil"/>
              <w:right w:val="nil"/>
            </w:tcBorders>
          </w:tcPr>
          <w:p w14:paraId="65202E17" w14:textId="77777777" w:rsidR="00FC3E74" w:rsidRPr="00100B5A" w:rsidRDefault="00FC3E74" w:rsidP="00FC3E74">
            <w:pPr>
              <w:pStyle w:val="TableText"/>
              <w:tabs>
                <w:tab w:val="decimal" w:pos="405"/>
              </w:tabs>
              <w:jc w:val="center"/>
              <w:rPr>
                <w:szCs w:val="18"/>
              </w:rPr>
            </w:pPr>
            <w:r w:rsidRPr="00100B5A">
              <w:rPr>
                <w:szCs w:val="18"/>
              </w:rPr>
              <w:t>421.52</w:t>
            </w:r>
          </w:p>
        </w:tc>
        <w:tc>
          <w:tcPr>
            <w:tcW w:w="673" w:type="pct"/>
            <w:tcBorders>
              <w:top w:val="nil"/>
              <w:left w:val="nil"/>
              <w:right w:val="nil"/>
            </w:tcBorders>
            <w:shd w:val="clear" w:color="auto" w:fill="auto"/>
            <w:noWrap/>
            <w:hideMark/>
          </w:tcPr>
          <w:p w14:paraId="1E950E09" w14:textId="77777777" w:rsidR="00FC3E74" w:rsidRPr="00100B5A" w:rsidRDefault="00FC3E74" w:rsidP="00FC3E74">
            <w:pPr>
              <w:pStyle w:val="TableText"/>
              <w:tabs>
                <w:tab w:val="decimal" w:pos="535"/>
              </w:tabs>
              <w:rPr>
                <w:szCs w:val="18"/>
              </w:rPr>
            </w:pPr>
            <w:r w:rsidRPr="00100B5A">
              <w:rPr>
                <w:szCs w:val="18"/>
              </w:rPr>
              <w:t>100%</w:t>
            </w:r>
          </w:p>
        </w:tc>
        <w:tc>
          <w:tcPr>
            <w:tcW w:w="673" w:type="pct"/>
            <w:tcBorders>
              <w:top w:val="nil"/>
              <w:left w:val="nil"/>
              <w:right w:val="nil"/>
            </w:tcBorders>
          </w:tcPr>
          <w:p w14:paraId="57483567" w14:textId="77777777" w:rsidR="00FC3E74" w:rsidRPr="00100B5A" w:rsidRDefault="00FC3E74" w:rsidP="00FC3E74">
            <w:pPr>
              <w:pStyle w:val="TableText"/>
              <w:jc w:val="center"/>
              <w:rPr>
                <w:szCs w:val="18"/>
              </w:rPr>
            </w:pPr>
            <w:r w:rsidRPr="00100B5A">
              <w:rPr>
                <w:szCs w:val="18"/>
              </w:rPr>
              <w:t>6</w:t>
            </w:r>
            <w:r>
              <w:rPr>
                <w:szCs w:val="18"/>
              </w:rPr>
              <w:t>,</w:t>
            </w:r>
            <w:r w:rsidRPr="00100B5A">
              <w:rPr>
                <w:szCs w:val="18"/>
              </w:rPr>
              <w:t>362.44</w:t>
            </w:r>
          </w:p>
        </w:tc>
        <w:tc>
          <w:tcPr>
            <w:tcW w:w="721" w:type="pct"/>
            <w:tcBorders>
              <w:top w:val="nil"/>
              <w:left w:val="nil"/>
              <w:bottom w:val="nil"/>
              <w:right w:val="nil"/>
            </w:tcBorders>
            <w:shd w:val="clear" w:color="auto" w:fill="auto"/>
            <w:noWrap/>
          </w:tcPr>
          <w:p w14:paraId="08358ADC" w14:textId="77777777" w:rsidR="00FC3E74" w:rsidRPr="00100B5A" w:rsidRDefault="00FC3E74" w:rsidP="00FC3E74">
            <w:pPr>
              <w:pStyle w:val="TableText"/>
              <w:jc w:val="center"/>
              <w:rPr>
                <w:szCs w:val="18"/>
              </w:rPr>
            </w:pPr>
            <w:r w:rsidRPr="00100B5A">
              <w:rPr>
                <w:szCs w:val="18"/>
              </w:rPr>
              <w:t>347.65</w:t>
            </w:r>
          </w:p>
        </w:tc>
        <w:tc>
          <w:tcPr>
            <w:tcW w:w="626" w:type="pct"/>
            <w:tcBorders>
              <w:top w:val="nil"/>
              <w:left w:val="nil"/>
              <w:bottom w:val="nil"/>
              <w:right w:val="nil"/>
            </w:tcBorders>
            <w:shd w:val="clear" w:color="auto" w:fill="auto"/>
            <w:noWrap/>
            <w:hideMark/>
          </w:tcPr>
          <w:p w14:paraId="091CD69E" w14:textId="77777777" w:rsidR="00FC3E74" w:rsidRPr="00100B5A" w:rsidRDefault="00FC3E74" w:rsidP="00FC3E74">
            <w:pPr>
              <w:pStyle w:val="TableText"/>
              <w:jc w:val="center"/>
              <w:rPr>
                <w:szCs w:val="18"/>
              </w:rPr>
            </w:pPr>
            <w:r w:rsidRPr="00100B5A">
              <w:rPr>
                <w:szCs w:val="18"/>
              </w:rPr>
              <w:t>100%</w:t>
            </w:r>
          </w:p>
        </w:tc>
        <w:tc>
          <w:tcPr>
            <w:tcW w:w="480" w:type="pct"/>
            <w:tcBorders>
              <w:top w:val="nil"/>
              <w:left w:val="nil"/>
              <w:bottom w:val="nil"/>
              <w:right w:val="nil"/>
            </w:tcBorders>
          </w:tcPr>
          <w:p w14:paraId="326223D2" w14:textId="77777777" w:rsidR="00FC3E74" w:rsidRPr="00100B5A" w:rsidRDefault="00FC3E74" w:rsidP="00FC3E74">
            <w:pPr>
              <w:pStyle w:val="TableText"/>
              <w:jc w:val="center"/>
              <w:rPr>
                <w:szCs w:val="18"/>
              </w:rPr>
            </w:pPr>
            <w:r w:rsidRPr="00100B5A">
              <w:rPr>
                <w:szCs w:val="18"/>
              </w:rPr>
              <w:t>1.54</w:t>
            </w:r>
          </w:p>
        </w:tc>
      </w:tr>
      <w:tr w:rsidR="00FC3E74" w:rsidRPr="00100B5A" w14:paraId="0582F3C9" w14:textId="77777777" w:rsidTr="00FC3E74">
        <w:trPr>
          <w:trHeight w:val="300"/>
        </w:trPr>
        <w:tc>
          <w:tcPr>
            <w:tcW w:w="330" w:type="pct"/>
            <w:tcBorders>
              <w:top w:val="nil"/>
              <w:left w:val="nil"/>
              <w:right w:val="nil"/>
            </w:tcBorders>
          </w:tcPr>
          <w:p w14:paraId="2CF17789" w14:textId="77777777" w:rsidR="00FC3E74" w:rsidRPr="00100B5A" w:rsidRDefault="00FC3E74" w:rsidP="00FC3E74">
            <w:pPr>
              <w:pStyle w:val="TableText"/>
              <w:jc w:val="center"/>
            </w:pPr>
            <w:r w:rsidRPr="00100B5A">
              <w:t>2006</w:t>
            </w:r>
          </w:p>
        </w:tc>
        <w:tc>
          <w:tcPr>
            <w:tcW w:w="776" w:type="pct"/>
            <w:tcBorders>
              <w:top w:val="nil"/>
              <w:left w:val="nil"/>
              <w:bottom w:val="nil"/>
              <w:right w:val="nil"/>
            </w:tcBorders>
            <w:shd w:val="clear" w:color="auto" w:fill="auto"/>
            <w:noWrap/>
            <w:hideMark/>
          </w:tcPr>
          <w:p w14:paraId="4683836F" w14:textId="77777777" w:rsidR="00FC3E74" w:rsidRPr="00100B5A" w:rsidRDefault="00FC3E74" w:rsidP="00FC3E74">
            <w:pPr>
              <w:pStyle w:val="TableText"/>
              <w:jc w:val="center"/>
              <w:rPr>
                <w:szCs w:val="18"/>
              </w:rPr>
            </w:pPr>
            <w:r w:rsidRPr="00100B5A">
              <w:rPr>
                <w:szCs w:val="18"/>
              </w:rPr>
              <w:t>5</w:t>
            </w:r>
            <w:r>
              <w:rPr>
                <w:szCs w:val="18"/>
              </w:rPr>
              <w:t>,</w:t>
            </w:r>
            <w:r w:rsidRPr="00100B5A">
              <w:rPr>
                <w:szCs w:val="18"/>
              </w:rPr>
              <w:t>920.91</w:t>
            </w:r>
          </w:p>
        </w:tc>
        <w:tc>
          <w:tcPr>
            <w:tcW w:w="721" w:type="pct"/>
            <w:tcBorders>
              <w:top w:val="nil"/>
              <w:left w:val="nil"/>
              <w:bottom w:val="nil"/>
              <w:right w:val="nil"/>
            </w:tcBorders>
          </w:tcPr>
          <w:p w14:paraId="3E5609CC" w14:textId="77777777" w:rsidR="00FC3E74" w:rsidRPr="00100B5A" w:rsidRDefault="00FC3E74" w:rsidP="00FC3E74">
            <w:pPr>
              <w:pStyle w:val="TableText"/>
              <w:tabs>
                <w:tab w:val="decimal" w:pos="405"/>
              </w:tabs>
              <w:jc w:val="center"/>
              <w:rPr>
                <w:szCs w:val="18"/>
              </w:rPr>
            </w:pPr>
            <w:r w:rsidRPr="00100B5A">
              <w:rPr>
                <w:szCs w:val="18"/>
              </w:rPr>
              <w:t>420.15</w:t>
            </w:r>
          </w:p>
        </w:tc>
        <w:tc>
          <w:tcPr>
            <w:tcW w:w="673" w:type="pct"/>
            <w:tcBorders>
              <w:left w:val="nil"/>
              <w:bottom w:val="nil"/>
              <w:right w:val="nil"/>
            </w:tcBorders>
            <w:shd w:val="clear" w:color="auto" w:fill="auto"/>
            <w:noWrap/>
            <w:hideMark/>
          </w:tcPr>
          <w:p w14:paraId="05C2B419" w14:textId="77777777" w:rsidR="00FC3E74" w:rsidRPr="00100B5A" w:rsidRDefault="00FC3E74" w:rsidP="00FC3E74">
            <w:pPr>
              <w:pStyle w:val="TableText"/>
              <w:tabs>
                <w:tab w:val="decimal" w:pos="535"/>
              </w:tabs>
              <w:rPr>
                <w:szCs w:val="18"/>
              </w:rPr>
            </w:pPr>
            <w:r w:rsidRPr="00100B5A">
              <w:rPr>
                <w:szCs w:val="18"/>
              </w:rPr>
              <w:t>78.4%</w:t>
            </w:r>
          </w:p>
        </w:tc>
        <w:tc>
          <w:tcPr>
            <w:tcW w:w="673" w:type="pct"/>
            <w:tcBorders>
              <w:left w:val="nil"/>
              <w:bottom w:val="nil"/>
              <w:right w:val="nil"/>
            </w:tcBorders>
          </w:tcPr>
          <w:p w14:paraId="1983E685" w14:textId="77777777" w:rsidR="00FC3E74" w:rsidRPr="00100B5A" w:rsidRDefault="00FC3E74" w:rsidP="00FC3E74">
            <w:pPr>
              <w:pStyle w:val="TableText"/>
              <w:jc w:val="center"/>
              <w:rPr>
                <w:szCs w:val="18"/>
              </w:rPr>
            </w:pPr>
            <w:r w:rsidRPr="00100B5A">
              <w:rPr>
                <w:szCs w:val="18"/>
              </w:rPr>
              <w:t>6</w:t>
            </w:r>
            <w:r>
              <w:rPr>
                <w:szCs w:val="18"/>
              </w:rPr>
              <w:t>,</w:t>
            </w:r>
            <w:r w:rsidRPr="00100B5A">
              <w:rPr>
                <w:szCs w:val="18"/>
              </w:rPr>
              <w:t>227.23</w:t>
            </w:r>
          </w:p>
        </w:tc>
        <w:tc>
          <w:tcPr>
            <w:tcW w:w="721" w:type="pct"/>
            <w:tcBorders>
              <w:top w:val="nil"/>
              <w:left w:val="nil"/>
              <w:bottom w:val="nil"/>
              <w:right w:val="nil"/>
            </w:tcBorders>
            <w:shd w:val="clear" w:color="auto" w:fill="auto"/>
            <w:noWrap/>
          </w:tcPr>
          <w:p w14:paraId="742F4212" w14:textId="77777777" w:rsidR="00FC3E74" w:rsidRPr="00100B5A" w:rsidRDefault="00FC3E74" w:rsidP="00FC3E74">
            <w:pPr>
              <w:pStyle w:val="TableText"/>
              <w:jc w:val="center"/>
              <w:rPr>
                <w:szCs w:val="18"/>
              </w:rPr>
            </w:pPr>
            <w:r w:rsidRPr="00100B5A">
              <w:rPr>
                <w:szCs w:val="18"/>
              </w:rPr>
              <w:t>408.35</w:t>
            </w:r>
          </w:p>
        </w:tc>
        <w:tc>
          <w:tcPr>
            <w:tcW w:w="626" w:type="pct"/>
            <w:tcBorders>
              <w:top w:val="nil"/>
              <w:left w:val="nil"/>
              <w:bottom w:val="nil"/>
              <w:right w:val="nil"/>
            </w:tcBorders>
            <w:shd w:val="clear" w:color="auto" w:fill="auto"/>
            <w:noWrap/>
            <w:hideMark/>
          </w:tcPr>
          <w:p w14:paraId="5406B0DD" w14:textId="77777777" w:rsidR="00FC3E74" w:rsidRPr="00100B5A" w:rsidRDefault="00FC3E74" w:rsidP="00FC3E74">
            <w:pPr>
              <w:pStyle w:val="TableText"/>
              <w:jc w:val="center"/>
              <w:rPr>
                <w:szCs w:val="18"/>
              </w:rPr>
            </w:pPr>
            <w:r w:rsidRPr="00100B5A">
              <w:rPr>
                <w:szCs w:val="18"/>
              </w:rPr>
              <w:t>77.5%</w:t>
            </w:r>
          </w:p>
        </w:tc>
        <w:tc>
          <w:tcPr>
            <w:tcW w:w="480" w:type="pct"/>
            <w:tcBorders>
              <w:top w:val="nil"/>
              <w:left w:val="nil"/>
              <w:bottom w:val="nil"/>
              <w:right w:val="nil"/>
            </w:tcBorders>
          </w:tcPr>
          <w:p w14:paraId="1FBBDFBC" w14:textId="77777777" w:rsidR="00FC3E74" w:rsidRPr="00100B5A" w:rsidRDefault="00FC3E74" w:rsidP="00FC3E74">
            <w:pPr>
              <w:pStyle w:val="TableText"/>
              <w:jc w:val="center"/>
              <w:rPr>
                <w:szCs w:val="18"/>
              </w:rPr>
            </w:pPr>
            <w:r w:rsidRPr="00100B5A">
              <w:rPr>
                <w:szCs w:val="18"/>
              </w:rPr>
              <w:t>0.74</w:t>
            </w:r>
          </w:p>
        </w:tc>
      </w:tr>
      <w:tr w:rsidR="00FC3E74" w:rsidRPr="00100B5A" w14:paraId="4DE13F7A" w14:textId="77777777" w:rsidTr="00FC3E74">
        <w:trPr>
          <w:trHeight w:val="300"/>
        </w:trPr>
        <w:tc>
          <w:tcPr>
            <w:tcW w:w="330" w:type="pct"/>
            <w:tcBorders>
              <w:top w:val="nil"/>
              <w:left w:val="nil"/>
              <w:bottom w:val="single" w:sz="4" w:space="0" w:color="auto"/>
              <w:right w:val="nil"/>
            </w:tcBorders>
          </w:tcPr>
          <w:p w14:paraId="0BCF1A40" w14:textId="77777777" w:rsidR="00FC3E74" w:rsidRPr="00100B5A" w:rsidRDefault="00FC3E74" w:rsidP="00FC3E74">
            <w:pPr>
              <w:pStyle w:val="TableText"/>
              <w:jc w:val="center"/>
            </w:pPr>
            <w:r w:rsidRPr="00100B5A">
              <w:t>2007</w:t>
            </w:r>
          </w:p>
        </w:tc>
        <w:tc>
          <w:tcPr>
            <w:tcW w:w="776" w:type="pct"/>
            <w:tcBorders>
              <w:top w:val="nil"/>
              <w:left w:val="nil"/>
              <w:bottom w:val="single" w:sz="4" w:space="0" w:color="auto"/>
              <w:right w:val="nil"/>
            </w:tcBorders>
            <w:shd w:val="clear" w:color="auto" w:fill="auto"/>
            <w:noWrap/>
            <w:hideMark/>
          </w:tcPr>
          <w:p w14:paraId="232EAD84" w14:textId="77777777" w:rsidR="00FC3E74" w:rsidRPr="00100B5A" w:rsidRDefault="00FC3E74" w:rsidP="00FC3E74">
            <w:pPr>
              <w:pStyle w:val="TableText"/>
              <w:jc w:val="center"/>
              <w:rPr>
                <w:szCs w:val="18"/>
              </w:rPr>
            </w:pPr>
            <w:r w:rsidRPr="00100B5A">
              <w:rPr>
                <w:szCs w:val="18"/>
              </w:rPr>
              <w:t>6</w:t>
            </w:r>
            <w:r>
              <w:rPr>
                <w:szCs w:val="18"/>
              </w:rPr>
              <w:t>,</w:t>
            </w:r>
            <w:r w:rsidRPr="00100B5A">
              <w:rPr>
                <w:szCs w:val="18"/>
              </w:rPr>
              <w:t>281.47</w:t>
            </w:r>
          </w:p>
        </w:tc>
        <w:tc>
          <w:tcPr>
            <w:tcW w:w="721" w:type="pct"/>
            <w:tcBorders>
              <w:top w:val="nil"/>
              <w:left w:val="nil"/>
              <w:bottom w:val="single" w:sz="4" w:space="0" w:color="auto"/>
              <w:right w:val="nil"/>
            </w:tcBorders>
          </w:tcPr>
          <w:p w14:paraId="50C3777F" w14:textId="77777777" w:rsidR="00FC3E74" w:rsidRPr="00100B5A" w:rsidRDefault="00FC3E74" w:rsidP="00FC3E74">
            <w:pPr>
              <w:pStyle w:val="TableText"/>
              <w:tabs>
                <w:tab w:val="decimal" w:pos="405"/>
              </w:tabs>
              <w:jc w:val="center"/>
              <w:rPr>
                <w:szCs w:val="18"/>
              </w:rPr>
            </w:pPr>
            <w:r w:rsidRPr="00100B5A">
              <w:rPr>
                <w:szCs w:val="18"/>
              </w:rPr>
              <w:t>501.89</w:t>
            </w:r>
          </w:p>
        </w:tc>
        <w:tc>
          <w:tcPr>
            <w:tcW w:w="673" w:type="pct"/>
            <w:tcBorders>
              <w:top w:val="nil"/>
              <w:left w:val="nil"/>
              <w:bottom w:val="single" w:sz="4" w:space="0" w:color="auto"/>
              <w:right w:val="nil"/>
            </w:tcBorders>
            <w:shd w:val="clear" w:color="auto" w:fill="auto"/>
            <w:noWrap/>
            <w:hideMark/>
          </w:tcPr>
          <w:p w14:paraId="75CC151B" w14:textId="77777777" w:rsidR="00FC3E74" w:rsidRPr="00100B5A" w:rsidRDefault="00FC3E74" w:rsidP="00FC3E74">
            <w:pPr>
              <w:pStyle w:val="TableText"/>
              <w:tabs>
                <w:tab w:val="decimal" w:pos="535"/>
              </w:tabs>
              <w:rPr>
                <w:szCs w:val="18"/>
              </w:rPr>
            </w:pPr>
            <w:r w:rsidRPr="00100B5A">
              <w:rPr>
                <w:szCs w:val="18"/>
              </w:rPr>
              <w:t>72.0%</w:t>
            </w:r>
          </w:p>
        </w:tc>
        <w:tc>
          <w:tcPr>
            <w:tcW w:w="673" w:type="pct"/>
            <w:tcBorders>
              <w:top w:val="nil"/>
              <w:left w:val="nil"/>
              <w:bottom w:val="single" w:sz="4" w:space="0" w:color="auto"/>
              <w:right w:val="nil"/>
            </w:tcBorders>
          </w:tcPr>
          <w:p w14:paraId="3152A213" w14:textId="77777777" w:rsidR="00FC3E74" w:rsidRPr="00100B5A" w:rsidRDefault="00FC3E74" w:rsidP="00FC3E74">
            <w:pPr>
              <w:pStyle w:val="TableText"/>
              <w:jc w:val="center"/>
              <w:rPr>
                <w:szCs w:val="18"/>
              </w:rPr>
            </w:pPr>
            <w:r w:rsidRPr="00100B5A">
              <w:rPr>
                <w:szCs w:val="18"/>
              </w:rPr>
              <w:t>6</w:t>
            </w:r>
            <w:r>
              <w:rPr>
                <w:szCs w:val="18"/>
              </w:rPr>
              <w:t>,</w:t>
            </w:r>
            <w:r w:rsidRPr="00100B5A">
              <w:rPr>
                <w:szCs w:val="18"/>
              </w:rPr>
              <w:t>852.43</w:t>
            </w:r>
          </w:p>
        </w:tc>
        <w:tc>
          <w:tcPr>
            <w:tcW w:w="721" w:type="pct"/>
            <w:tcBorders>
              <w:top w:val="nil"/>
              <w:left w:val="nil"/>
              <w:bottom w:val="single" w:sz="4" w:space="0" w:color="auto"/>
              <w:right w:val="nil"/>
            </w:tcBorders>
            <w:shd w:val="clear" w:color="auto" w:fill="auto"/>
            <w:noWrap/>
          </w:tcPr>
          <w:p w14:paraId="4A2070B8" w14:textId="77777777" w:rsidR="00FC3E74" w:rsidRPr="00100B5A" w:rsidRDefault="00FC3E74" w:rsidP="00FC3E74">
            <w:pPr>
              <w:pStyle w:val="TableText"/>
              <w:jc w:val="center"/>
              <w:rPr>
                <w:szCs w:val="18"/>
              </w:rPr>
            </w:pPr>
            <w:r w:rsidRPr="00100B5A">
              <w:rPr>
                <w:szCs w:val="18"/>
              </w:rPr>
              <w:t>540.44</w:t>
            </w:r>
          </w:p>
        </w:tc>
        <w:tc>
          <w:tcPr>
            <w:tcW w:w="626" w:type="pct"/>
            <w:tcBorders>
              <w:top w:val="nil"/>
              <w:left w:val="nil"/>
              <w:bottom w:val="single" w:sz="4" w:space="0" w:color="auto"/>
              <w:right w:val="nil"/>
            </w:tcBorders>
            <w:shd w:val="clear" w:color="auto" w:fill="auto"/>
            <w:noWrap/>
            <w:hideMark/>
          </w:tcPr>
          <w:p w14:paraId="59911710" w14:textId="77777777" w:rsidR="00FC3E74" w:rsidRPr="00100B5A" w:rsidRDefault="00FC3E74" w:rsidP="00FC3E74">
            <w:pPr>
              <w:pStyle w:val="TableText"/>
              <w:jc w:val="center"/>
              <w:rPr>
                <w:szCs w:val="18"/>
              </w:rPr>
            </w:pPr>
            <w:r w:rsidRPr="00100B5A">
              <w:rPr>
                <w:szCs w:val="18"/>
              </w:rPr>
              <w:t>70.2%</w:t>
            </w:r>
          </w:p>
        </w:tc>
        <w:tc>
          <w:tcPr>
            <w:tcW w:w="480" w:type="pct"/>
            <w:tcBorders>
              <w:top w:val="nil"/>
              <w:left w:val="nil"/>
              <w:bottom w:val="single" w:sz="4" w:space="0" w:color="auto"/>
              <w:right w:val="nil"/>
            </w:tcBorders>
          </w:tcPr>
          <w:p w14:paraId="2E2EA0F2" w14:textId="77777777" w:rsidR="00FC3E74" w:rsidRPr="00100B5A" w:rsidRDefault="00FC3E74" w:rsidP="00FC3E74">
            <w:pPr>
              <w:pStyle w:val="TableText"/>
              <w:jc w:val="center"/>
              <w:rPr>
                <w:szCs w:val="18"/>
              </w:rPr>
            </w:pPr>
            <w:r w:rsidRPr="00100B5A">
              <w:rPr>
                <w:szCs w:val="18"/>
              </w:rPr>
              <w:t>1.11</w:t>
            </w:r>
          </w:p>
        </w:tc>
      </w:tr>
    </w:tbl>
    <w:p w14:paraId="554D03CF" w14:textId="77777777" w:rsidR="00100B5A" w:rsidRPr="00AA7303" w:rsidRDefault="00EF3C9E" w:rsidP="009E6D84">
      <w:pPr>
        <w:pStyle w:val="TableFootnoteCaption"/>
        <w:spacing w:after="240"/>
      </w:pPr>
      <w:proofErr w:type="gramStart"/>
      <w:r>
        <w:rPr>
          <w:vertAlign w:val="superscript"/>
        </w:rPr>
        <w:t>a</w:t>
      </w:r>
      <w:r w:rsidR="00D639CD" w:rsidRPr="00AA7303">
        <w:t>819</w:t>
      </w:r>
      <w:proofErr w:type="gramEnd"/>
      <w:r w:rsidR="00D639CD" w:rsidRPr="00AA7303">
        <w:t xml:space="preserve"> of 3,382 released cases and 2,684 of 11,618 unreleased cases were working in 2005</w:t>
      </w:r>
      <w:r w:rsidR="002A4923">
        <w:t>.</w:t>
      </w:r>
    </w:p>
    <w:p w14:paraId="069809E6" w14:textId="77777777" w:rsidR="00C77C10" w:rsidRDefault="00C77C10">
      <w:pPr>
        <w:spacing w:line="240" w:lineRule="auto"/>
        <w:ind w:firstLine="0"/>
        <w:rPr>
          <w:rFonts w:ascii="Arial" w:hAnsi="Arial"/>
          <w:b/>
          <w:sz w:val="20"/>
        </w:rPr>
      </w:pPr>
      <w:r>
        <w:br w:type="page"/>
      </w:r>
    </w:p>
    <w:p w14:paraId="11C06D09" w14:textId="77777777" w:rsidR="00100B5A" w:rsidRPr="00100B5A" w:rsidRDefault="00100B5A" w:rsidP="00100B5A">
      <w:pPr>
        <w:pStyle w:val="MarkforTableTitle"/>
      </w:pPr>
      <w:r w:rsidRPr="00100B5A">
        <w:t xml:space="preserve">Table 3. </w:t>
      </w:r>
      <w:r w:rsidR="0067608A">
        <w:t>Weighted e</w:t>
      </w:r>
      <w:r w:rsidRPr="00100B5A">
        <w:t xml:space="preserve">arnings of round 3 beneficiaries working in the year of earnings, comparison of released and unreleased </w:t>
      </w:r>
      <w:proofErr w:type="spellStart"/>
      <w:r w:rsidRPr="00100B5A">
        <w:t>cases</w:t>
      </w:r>
      <w:r w:rsidR="00EF3C9E">
        <w:rPr>
          <w:vertAlign w:val="superscript"/>
        </w:rPr>
        <w:t>a</w:t>
      </w:r>
      <w:proofErr w:type="spellEnd"/>
    </w:p>
    <w:tbl>
      <w:tblPr>
        <w:tblW w:w="5000" w:type="pct"/>
        <w:tblLook w:val="04A0" w:firstRow="1" w:lastRow="0" w:firstColumn="1" w:lastColumn="0" w:noHBand="0" w:noVBand="1"/>
      </w:tblPr>
      <w:tblGrid>
        <w:gridCol w:w="759"/>
        <w:gridCol w:w="1067"/>
        <w:gridCol w:w="1228"/>
        <w:gridCol w:w="1067"/>
        <w:gridCol w:w="636"/>
        <w:gridCol w:w="1067"/>
        <w:gridCol w:w="1228"/>
        <w:gridCol w:w="1067"/>
        <w:gridCol w:w="760"/>
        <w:gridCol w:w="697"/>
      </w:tblGrid>
      <w:tr w:rsidR="008304BD" w:rsidRPr="00100B5A" w14:paraId="7C3F1826" w14:textId="77777777" w:rsidTr="008304BD">
        <w:trPr>
          <w:trHeight w:val="300"/>
        </w:trPr>
        <w:tc>
          <w:tcPr>
            <w:tcW w:w="397" w:type="pct"/>
            <w:tcBorders>
              <w:top w:val="single" w:sz="4" w:space="0" w:color="FFFFFF" w:themeColor="background1"/>
              <w:left w:val="nil"/>
              <w:bottom w:val="single" w:sz="4" w:space="0" w:color="FFFFFF" w:themeColor="background1"/>
              <w:right w:val="single" w:sz="4" w:space="0" w:color="FFFFFF" w:themeColor="background1"/>
            </w:tcBorders>
            <w:shd w:val="clear" w:color="auto" w:fill="A2987A"/>
          </w:tcPr>
          <w:p w14:paraId="1E23B9C1" w14:textId="77777777" w:rsidR="008304BD" w:rsidRPr="00100B5A" w:rsidRDefault="008304BD" w:rsidP="00100B5A">
            <w:pPr>
              <w:pStyle w:val="TableHeaderCenter"/>
            </w:pPr>
          </w:p>
        </w:tc>
        <w:tc>
          <w:tcPr>
            <w:tcW w:w="2087"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5B99DF87" w14:textId="77777777" w:rsidR="008304BD" w:rsidRPr="00100B5A" w:rsidRDefault="008304BD">
            <w:pPr>
              <w:pStyle w:val="TableHeaderCenter"/>
            </w:pPr>
            <w:r w:rsidRPr="00100B5A">
              <w:t>Released</w:t>
            </w:r>
            <w:r>
              <w:t xml:space="preserve"> </w:t>
            </w:r>
          </w:p>
        </w:tc>
        <w:tc>
          <w:tcPr>
            <w:tcW w:w="2152" w:type="pct"/>
            <w:gridSpan w:val="4"/>
            <w:tcBorders>
              <w:top w:val="single" w:sz="4" w:space="0" w:color="FFFFFF" w:themeColor="background1"/>
              <w:left w:val="single" w:sz="4" w:space="0" w:color="FFFFFF" w:themeColor="background1"/>
              <w:bottom w:val="single" w:sz="4" w:space="0" w:color="FFFFFF" w:themeColor="background1"/>
              <w:right w:val="nil"/>
            </w:tcBorders>
            <w:shd w:val="clear" w:color="auto" w:fill="A2987A"/>
            <w:noWrap/>
            <w:vAlign w:val="bottom"/>
          </w:tcPr>
          <w:p w14:paraId="392123A5" w14:textId="77777777" w:rsidR="008304BD" w:rsidRPr="00100B5A" w:rsidRDefault="008304BD">
            <w:pPr>
              <w:pStyle w:val="TableHeaderCenter"/>
            </w:pPr>
            <w:r w:rsidRPr="00100B5A">
              <w:t>Unreleased</w:t>
            </w:r>
          </w:p>
        </w:tc>
        <w:tc>
          <w:tcPr>
            <w:tcW w:w="364" w:type="pct"/>
            <w:tcBorders>
              <w:top w:val="single" w:sz="4" w:space="0" w:color="FFFFFF" w:themeColor="background1"/>
              <w:left w:val="single" w:sz="4" w:space="0" w:color="FFFFFF" w:themeColor="background1"/>
              <w:bottom w:val="single" w:sz="4" w:space="0" w:color="FFFFFF" w:themeColor="background1"/>
              <w:right w:val="nil"/>
            </w:tcBorders>
            <w:shd w:val="clear" w:color="auto" w:fill="A2987A"/>
            <w:vAlign w:val="bottom"/>
          </w:tcPr>
          <w:p w14:paraId="47615678" w14:textId="77777777" w:rsidR="008304BD" w:rsidRPr="00100B5A" w:rsidRDefault="008304BD" w:rsidP="00100B5A">
            <w:pPr>
              <w:pStyle w:val="TableHeaderCenter"/>
            </w:pPr>
          </w:p>
        </w:tc>
      </w:tr>
      <w:tr w:rsidR="008304BD" w:rsidRPr="00100B5A" w14:paraId="7750A680" w14:textId="77777777" w:rsidTr="008304BD">
        <w:trPr>
          <w:trHeight w:val="300"/>
        </w:trPr>
        <w:tc>
          <w:tcPr>
            <w:tcW w:w="397" w:type="pct"/>
            <w:tcBorders>
              <w:top w:val="single" w:sz="4" w:space="0" w:color="FFFFFF" w:themeColor="background1"/>
              <w:left w:val="nil"/>
              <w:bottom w:val="single" w:sz="4" w:space="0" w:color="auto"/>
              <w:right w:val="nil"/>
            </w:tcBorders>
            <w:shd w:val="clear" w:color="auto" w:fill="C4BC96"/>
            <w:vAlign w:val="bottom"/>
          </w:tcPr>
          <w:p w14:paraId="1B8E72DA" w14:textId="77777777" w:rsidR="008304BD" w:rsidRPr="00100B5A" w:rsidRDefault="008304BD" w:rsidP="008304BD">
            <w:pPr>
              <w:pStyle w:val="TableHeaderCenter"/>
              <w:rPr>
                <w:color w:val="auto"/>
              </w:rPr>
            </w:pPr>
            <w:r w:rsidRPr="00100B5A">
              <w:rPr>
                <w:color w:val="auto"/>
              </w:rPr>
              <w:t>Year</w:t>
            </w:r>
          </w:p>
        </w:tc>
        <w:tc>
          <w:tcPr>
            <w:tcW w:w="557" w:type="pct"/>
            <w:tcBorders>
              <w:top w:val="single" w:sz="4" w:space="0" w:color="FFFFFF" w:themeColor="background1"/>
              <w:left w:val="nil"/>
              <w:bottom w:val="single" w:sz="4" w:space="0" w:color="auto"/>
              <w:right w:val="nil"/>
            </w:tcBorders>
            <w:shd w:val="clear" w:color="auto" w:fill="C4BC96"/>
            <w:vAlign w:val="bottom"/>
          </w:tcPr>
          <w:p w14:paraId="42D8D137" w14:textId="77777777" w:rsidR="008304BD" w:rsidRPr="00100B5A" w:rsidRDefault="008304BD" w:rsidP="008304BD">
            <w:pPr>
              <w:pStyle w:val="TableHeaderCenter"/>
              <w:rPr>
                <w:color w:val="auto"/>
              </w:rPr>
            </w:pPr>
            <w:r w:rsidRPr="00100B5A">
              <w:rPr>
                <w:color w:val="auto"/>
              </w:rPr>
              <w:t>Mean</w:t>
            </w:r>
          </w:p>
        </w:tc>
        <w:tc>
          <w:tcPr>
            <w:tcW w:w="641" w:type="pct"/>
            <w:tcBorders>
              <w:top w:val="single" w:sz="4" w:space="0" w:color="FFFFFF" w:themeColor="background1"/>
              <w:left w:val="nil"/>
              <w:bottom w:val="single" w:sz="4" w:space="0" w:color="auto"/>
              <w:right w:val="nil"/>
            </w:tcBorders>
            <w:shd w:val="clear" w:color="auto" w:fill="C4BC96"/>
            <w:noWrap/>
            <w:vAlign w:val="bottom"/>
          </w:tcPr>
          <w:p w14:paraId="12DEF16B" w14:textId="77777777" w:rsidR="008304BD" w:rsidRPr="00100B5A" w:rsidRDefault="008304BD" w:rsidP="008304BD">
            <w:pPr>
              <w:pStyle w:val="TableHeaderCenter"/>
              <w:rPr>
                <w:color w:val="auto"/>
              </w:rPr>
            </w:pPr>
            <w:r w:rsidRPr="00100B5A">
              <w:rPr>
                <w:color w:val="auto"/>
              </w:rPr>
              <w:t>Standard</w:t>
            </w:r>
            <w:r w:rsidRPr="00100B5A">
              <w:rPr>
                <w:color w:val="auto"/>
              </w:rPr>
              <w:br/>
              <w:t>error</w:t>
            </w:r>
          </w:p>
        </w:tc>
        <w:tc>
          <w:tcPr>
            <w:tcW w:w="557" w:type="pct"/>
            <w:tcBorders>
              <w:top w:val="single" w:sz="4" w:space="0" w:color="FFFFFF" w:themeColor="background1"/>
              <w:left w:val="nil"/>
              <w:bottom w:val="single" w:sz="4" w:space="0" w:color="auto"/>
              <w:right w:val="nil"/>
            </w:tcBorders>
            <w:shd w:val="clear" w:color="auto" w:fill="C4BC96"/>
            <w:noWrap/>
            <w:vAlign w:val="bottom"/>
            <w:hideMark/>
          </w:tcPr>
          <w:p w14:paraId="0DE03F76" w14:textId="77777777" w:rsidR="008304BD" w:rsidRPr="00100B5A" w:rsidRDefault="008304BD" w:rsidP="008304BD">
            <w:pPr>
              <w:pStyle w:val="TableHeaderCenter"/>
              <w:rPr>
                <w:color w:val="auto"/>
              </w:rPr>
            </w:pPr>
            <w:r w:rsidRPr="00100B5A">
              <w:rPr>
                <w:color w:val="auto"/>
              </w:rPr>
              <w:t>Median</w:t>
            </w:r>
          </w:p>
        </w:tc>
        <w:tc>
          <w:tcPr>
            <w:tcW w:w="332" w:type="pct"/>
            <w:tcBorders>
              <w:top w:val="single" w:sz="4" w:space="0" w:color="FFFFFF" w:themeColor="background1"/>
              <w:left w:val="nil"/>
              <w:bottom w:val="single" w:sz="4" w:space="0" w:color="auto"/>
              <w:right w:val="nil"/>
            </w:tcBorders>
            <w:shd w:val="clear" w:color="auto" w:fill="C4BC96"/>
            <w:noWrap/>
            <w:vAlign w:val="bottom"/>
            <w:hideMark/>
          </w:tcPr>
          <w:p w14:paraId="6EEF3E13" w14:textId="77777777" w:rsidR="008304BD" w:rsidRPr="00100B5A" w:rsidRDefault="008304BD" w:rsidP="008304BD">
            <w:pPr>
              <w:pStyle w:val="TableHeaderCenter"/>
              <w:rPr>
                <w:color w:val="auto"/>
              </w:rPr>
            </w:pPr>
            <w:r w:rsidRPr="00100B5A">
              <w:rPr>
                <w:color w:val="auto"/>
              </w:rPr>
              <w:t>n</w:t>
            </w:r>
          </w:p>
        </w:tc>
        <w:tc>
          <w:tcPr>
            <w:tcW w:w="557" w:type="pct"/>
            <w:tcBorders>
              <w:top w:val="single" w:sz="4" w:space="0" w:color="FFFFFF" w:themeColor="background1"/>
              <w:left w:val="nil"/>
              <w:bottom w:val="single" w:sz="4" w:space="0" w:color="auto"/>
              <w:right w:val="nil"/>
            </w:tcBorders>
            <w:shd w:val="clear" w:color="auto" w:fill="C4BC96"/>
            <w:noWrap/>
            <w:vAlign w:val="bottom"/>
          </w:tcPr>
          <w:p w14:paraId="6B2D3F2F" w14:textId="77777777" w:rsidR="008304BD" w:rsidRPr="00100B5A" w:rsidRDefault="008304BD" w:rsidP="008304BD">
            <w:pPr>
              <w:pStyle w:val="TableHeaderCenter"/>
              <w:rPr>
                <w:color w:val="auto"/>
              </w:rPr>
            </w:pPr>
            <w:r w:rsidRPr="00100B5A">
              <w:rPr>
                <w:color w:val="auto"/>
              </w:rPr>
              <w:t>Mean</w:t>
            </w:r>
          </w:p>
        </w:tc>
        <w:tc>
          <w:tcPr>
            <w:tcW w:w="641" w:type="pct"/>
            <w:tcBorders>
              <w:top w:val="single" w:sz="4" w:space="0" w:color="FFFFFF" w:themeColor="background1"/>
              <w:left w:val="nil"/>
              <w:bottom w:val="single" w:sz="4" w:space="0" w:color="auto"/>
              <w:right w:val="nil"/>
            </w:tcBorders>
            <w:shd w:val="clear" w:color="auto" w:fill="C4BC96"/>
            <w:noWrap/>
            <w:vAlign w:val="bottom"/>
          </w:tcPr>
          <w:p w14:paraId="41DDD7A6" w14:textId="77777777" w:rsidR="008304BD" w:rsidRPr="00100B5A" w:rsidRDefault="008304BD" w:rsidP="008304BD">
            <w:pPr>
              <w:pStyle w:val="TableHeaderCenter"/>
              <w:rPr>
                <w:color w:val="auto"/>
              </w:rPr>
            </w:pPr>
            <w:r w:rsidRPr="00100B5A">
              <w:rPr>
                <w:color w:val="auto"/>
              </w:rPr>
              <w:t>Standard</w:t>
            </w:r>
            <w:r w:rsidRPr="00100B5A">
              <w:rPr>
                <w:color w:val="auto"/>
              </w:rPr>
              <w:br/>
              <w:t>error</w:t>
            </w:r>
          </w:p>
        </w:tc>
        <w:tc>
          <w:tcPr>
            <w:tcW w:w="557" w:type="pct"/>
            <w:tcBorders>
              <w:top w:val="single" w:sz="4" w:space="0" w:color="FFFFFF" w:themeColor="background1"/>
              <w:left w:val="nil"/>
              <w:bottom w:val="single" w:sz="4" w:space="0" w:color="auto"/>
              <w:right w:val="nil"/>
            </w:tcBorders>
            <w:shd w:val="clear" w:color="auto" w:fill="C4BC96"/>
            <w:noWrap/>
            <w:vAlign w:val="bottom"/>
            <w:hideMark/>
          </w:tcPr>
          <w:p w14:paraId="76A6D298" w14:textId="77777777" w:rsidR="008304BD" w:rsidRPr="00100B5A" w:rsidRDefault="008304BD" w:rsidP="008304BD">
            <w:pPr>
              <w:pStyle w:val="TableHeaderCenter"/>
              <w:rPr>
                <w:color w:val="auto"/>
              </w:rPr>
            </w:pPr>
            <w:r w:rsidRPr="00100B5A">
              <w:rPr>
                <w:color w:val="auto"/>
              </w:rPr>
              <w:t>Median</w:t>
            </w:r>
          </w:p>
        </w:tc>
        <w:tc>
          <w:tcPr>
            <w:tcW w:w="397" w:type="pct"/>
            <w:tcBorders>
              <w:top w:val="single" w:sz="4" w:space="0" w:color="FFFFFF" w:themeColor="background1"/>
              <w:left w:val="nil"/>
              <w:bottom w:val="single" w:sz="4" w:space="0" w:color="auto"/>
              <w:right w:val="nil"/>
            </w:tcBorders>
            <w:shd w:val="clear" w:color="auto" w:fill="C4BC96"/>
            <w:noWrap/>
            <w:vAlign w:val="bottom"/>
            <w:hideMark/>
          </w:tcPr>
          <w:p w14:paraId="78EA0282" w14:textId="77777777" w:rsidR="008304BD" w:rsidRPr="00100B5A" w:rsidRDefault="008304BD" w:rsidP="008304BD">
            <w:pPr>
              <w:pStyle w:val="TableHeaderCenter"/>
              <w:rPr>
                <w:color w:val="auto"/>
              </w:rPr>
            </w:pPr>
            <w:r w:rsidRPr="00100B5A">
              <w:rPr>
                <w:color w:val="auto"/>
              </w:rPr>
              <w:t>n</w:t>
            </w:r>
          </w:p>
        </w:tc>
        <w:tc>
          <w:tcPr>
            <w:tcW w:w="364" w:type="pct"/>
            <w:tcBorders>
              <w:top w:val="single" w:sz="4" w:space="0" w:color="FFFFFF" w:themeColor="background1"/>
              <w:left w:val="nil"/>
              <w:bottom w:val="single" w:sz="4" w:space="0" w:color="auto"/>
              <w:right w:val="nil"/>
            </w:tcBorders>
            <w:shd w:val="clear" w:color="auto" w:fill="C4BC96"/>
            <w:vAlign w:val="bottom"/>
          </w:tcPr>
          <w:p w14:paraId="446F27A4" w14:textId="77777777" w:rsidR="008304BD" w:rsidRPr="00100B5A" w:rsidRDefault="008304BD" w:rsidP="008304BD">
            <w:pPr>
              <w:pStyle w:val="TableHeaderCenter"/>
              <w:rPr>
                <w:color w:val="auto"/>
              </w:rPr>
            </w:pPr>
            <w:r w:rsidRPr="00100B5A">
              <w:rPr>
                <w:color w:val="auto"/>
              </w:rPr>
              <w:t> t</w:t>
            </w:r>
          </w:p>
        </w:tc>
      </w:tr>
      <w:tr w:rsidR="008304BD" w:rsidRPr="00100B5A" w14:paraId="278754DC" w14:textId="77777777" w:rsidTr="008304BD">
        <w:trPr>
          <w:trHeight w:val="300"/>
        </w:trPr>
        <w:tc>
          <w:tcPr>
            <w:tcW w:w="397" w:type="pct"/>
            <w:tcBorders>
              <w:top w:val="single" w:sz="4" w:space="0" w:color="auto"/>
              <w:left w:val="nil"/>
              <w:bottom w:val="nil"/>
              <w:right w:val="nil"/>
            </w:tcBorders>
          </w:tcPr>
          <w:p w14:paraId="6C107A3A" w14:textId="77777777" w:rsidR="008304BD" w:rsidRPr="00100B5A" w:rsidRDefault="008304BD" w:rsidP="008304BD">
            <w:pPr>
              <w:pStyle w:val="TableText"/>
              <w:jc w:val="center"/>
            </w:pPr>
            <w:r w:rsidRPr="00100B5A">
              <w:t>2004</w:t>
            </w:r>
          </w:p>
        </w:tc>
        <w:tc>
          <w:tcPr>
            <w:tcW w:w="557" w:type="pct"/>
            <w:tcBorders>
              <w:top w:val="nil"/>
              <w:left w:val="nil"/>
              <w:bottom w:val="nil"/>
              <w:right w:val="nil"/>
            </w:tcBorders>
          </w:tcPr>
          <w:p w14:paraId="4F2DFB7B" w14:textId="77777777" w:rsidR="008304BD" w:rsidRPr="00100B5A" w:rsidRDefault="008304BD" w:rsidP="008304BD">
            <w:pPr>
              <w:pStyle w:val="TableText"/>
              <w:jc w:val="center"/>
              <w:rPr>
                <w:szCs w:val="18"/>
              </w:rPr>
            </w:pPr>
            <w:r w:rsidRPr="00100B5A">
              <w:rPr>
                <w:szCs w:val="18"/>
              </w:rPr>
              <w:t>5919.25</w:t>
            </w:r>
          </w:p>
        </w:tc>
        <w:tc>
          <w:tcPr>
            <w:tcW w:w="641" w:type="pct"/>
            <w:tcBorders>
              <w:top w:val="nil"/>
              <w:left w:val="nil"/>
              <w:bottom w:val="nil"/>
              <w:right w:val="nil"/>
            </w:tcBorders>
            <w:shd w:val="clear" w:color="auto" w:fill="auto"/>
            <w:noWrap/>
          </w:tcPr>
          <w:p w14:paraId="321573A1" w14:textId="77777777" w:rsidR="008304BD" w:rsidRPr="00100B5A" w:rsidRDefault="008304BD" w:rsidP="008304BD">
            <w:pPr>
              <w:pStyle w:val="TableText"/>
              <w:jc w:val="center"/>
              <w:rPr>
                <w:szCs w:val="18"/>
              </w:rPr>
            </w:pPr>
            <w:r w:rsidRPr="00100B5A">
              <w:rPr>
                <w:color w:val="000000"/>
              </w:rPr>
              <w:t>357.92</w:t>
            </w:r>
          </w:p>
        </w:tc>
        <w:tc>
          <w:tcPr>
            <w:tcW w:w="557" w:type="pct"/>
            <w:tcBorders>
              <w:top w:val="single" w:sz="4" w:space="0" w:color="auto"/>
              <w:left w:val="nil"/>
              <w:bottom w:val="nil"/>
              <w:right w:val="nil"/>
            </w:tcBorders>
            <w:shd w:val="clear" w:color="auto" w:fill="auto"/>
            <w:noWrap/>
            <w:hideMark/>
          </w:tcPr>
          <w:p w14:paraId="7C01A813" w14:textId="77777777" w:rsidR="008304BD" w:rsidRPr="00100B5A" w:rsidRDefault="008304BD" w:rsidP="008304BD">
            <w:pPr>
              <w:pStyle w:val="TableText"/>
              <w:jc w:val="center"/>
              <w:rPr>
                <w:color w:val="000000"/>
              </w:rPr>
            </w:pPr>
            <w:r w:rsidRPr="00100B5A">
              <w:rPr>
                <w:color w:val="000000"/>
              </w:rPr>
              <w:t>2900.94</w:t>
            </w:r>
          </w:p>
        </w:tc>
        <w:tc>
          <w:tcPr>
            <w:tcW w:w="332" w:type="pct"/>
            <w:tcBorders>
              <w:top w:val="single" w:sz="4" w:space="0" w:color="auto"/>
              <w:left w:val="nil"/>
              <w:bottom w:val="nil"/>
              <w:right w:val="nil"/>
            </w:tcBorders>
            <w:shd w:val="clear" w:color="auto" w:fill="auto"/>
            <w:noWrap/>
            <w:hideMark/>
          </w:tcPr>
          <w:p w14:paraId="6699D0C5" w14:textId="77777777" w:rsidR="008304BD" w:rsidRPr="00100B5A" w:rsidRDefault="008304BD" w:rsidP="008304BD">
            <w:pPr>
              <w:pStyle w:val="TableText"/>
              <w:jc w:val="center"/>
              <w:rPr>
                <w:color w:val="000000"/>
              </w:rPr>
            </w:pPr>
            <w:r w:rsidRPr="00100B5A">
              <w:rPr>
                <w:color w:val="000000"/>
              </w:rPr>
              <w:t>883</w:t>
            </w:r>
          </w:p>
        </w:tc>
        <w:tc>
          <w:tcPr>
            <w:tcW w:w="557" w:type="pct"/>
            <w:tcBorders>
              <w:top w:val="single" w:sz="4" w:space="0" w:color="auto"/>
              <w:left w:val="nil"/>
              <w:bottom w:val="nil"/>
              <w:right w:val="nil"/>
            </w:tcBorders>
            <w:shd w:val="clear" w:color="auto" w:fill="auto"/>
            <w:noWrap/>
          </w:tcPr>
          <w:p w14:paraId="35EAF6C0" w14:textId="77777777" w:rsidR="008304BD" w:rsidRPr="00100B5A" w:rsidRDefault="008304BD" w:rsidP="008304BD">
            <w:pPr>
              <w:pStyle w:val="TableText"/>
              <w:jc w:val="center"/>
              <w:rPr>
                <w:color w:val="000000"/>
              </w:rPr>
            </w:pPr>
            <w:r w:rsidRPr="00100B5A">
              <w:t>7406.55</w:t>
            </w:r>
          </w:p>
        </w:tc>
        <w:tc>
          <w:tcPr>
            <w:tcW w:w="641" w:type="pct"/>
            <w:tcBorders>
              <w:top w:val="single" w:sz="4" w:space="0" w:color="auto"/>
              <w:left w:val="nil"/>
              <w:bottom w:val="nil"/>
              <w:right w:val="nil"/>
            </w:tcBorders>
            <w:shd w:val="clear" w:color="auto" w:fill="auto"/>
            <w:noWrap/>
          </w:tcPr>
          <w:p w14:paraId="1208EDC8" w14:textId="77777777" w:rsidR="008304BD" w:rsidRPr="00100B5A" w:rsidRDefault="008304BD" w:rsidP="008304BD">
            <w:pPr>
              <w:pStyle w:val="TableText"/>
              <w:jc w:val="center"/>
            </w:pPr>
            <w:r w:rsidRPr="00100B5A">
              <w:t>397.52</w:t>
            </w:r>
          </w:p>
        </w:tc>
        <w:tc>
          <w:tcPr>
            <w:tcW w:w="557" w:type="pct"/>
            <w:tcBorders>
              <w:top w:val="single" w:sz="4" w:space="0" w:color="auto"/>
              <w:left w:val="nil"/>
              <w:bottom w:val="nil"/>
              <w:right w:val="nil"/>
            </w:tcBorders>
            <w:shd w:val="clear" w:color="auto" w:fill="auto"/>
            <w:noWrap/>
            <w:hideMark/>
          </w:tcPr>
          <w:p w14:paraId="7B96D6D0" w14:textId="77777777" w:rsidR="008304BD" w:rsidRPr="00100B5A" w:rsidRDefault="008304BD" w:rsidP="008304BD">
            <w:pPr>
              <w:pStyle w:val="TableText"/>
              <w:jc w:val="center"/>
            </w:pPr>
            <w:r w:rsidRPr="00100B5A">
              <w:t>3251.00</w:t>
            </w:r>
          </w:p>
        </w:tc>
        <w:tc>
          <w:tcPr>
            <w:tcW w:w="397" w:type="pct"/>
            <w:tcBorders>
              <w:top w:val="single" w:sz="4" w:space="0" w:color="auto"/>
              <w:left w:val="nil"/>
              <w:bottom w:val="nil"/>
              <w:right w:val="nil"/>
            </w:tcBorders>
            <w:shd w:val="clear" w:color="auto" w:fill="auto"/>
            <w:noWrap/>
            <w:hideMark/>
          </w:tcPr>
          <w:p w14:paraId="64BBDC80" w14:textId="77777777" w:rsidR="008304BD" w:rsidRPr="00100B5A" w:rsidRDefault="008304BD" w:rsidP="008304BD">
            <w:pPr>
              <w:pStyle w:val="TableText"/>
              <w:jc w:val="center"/>
            </w:pPr>
            <w:r w:rsidRPr="00100B5A">
              <w:t>2863</w:t>
            </w:r>
          </w:p>
        </w:tc>
        <w:tc>
          <w:tcPr>
            <w:tcW w:w="364" w:type="pct"/>
            <w:tcBorders>
              <w:top w:val="single" w:sz="4" w:space="0" w:color="auto"/>
              <w:left w:val="nil"/>
              <w:bottom w:val="nil"/>
              <w:right w:val="nil"/>
            </w:tcBorders>
          </w:tcPr>
          <w:p w14:paraId="16070CEB" w14:textId="77777777" w:rsidR="008304BD" w:rsidRPr="00100B5A" w:rsidRDefault="008304BD" w:rsidP="008304BD">
            <w:pPr>
              <w:pStyle w:val="TableText"/>
              <w:jc w:val="center"/>
              <w:rPr>
                <w:color w:val="FF0000"/>
              </w:rPr>
            </w:pPr>
            <w:r w:rsidRPr="00100B5A">
              <w:rPr>
                <w:color w:val="FF0000"/>
              </w:rPr>
              <w:t>3.93</w:t>
            </w:r>
          </w:p>
        </w:tc>
      </w:tr>
      <w:tr w:rsidR="008304BD" w:rsidRPr="00100B5A" w14:paraId="5A97C20B" w14:textId="77777777" w:rsidTr="008304BD">
        <w:trPr>
          <w:trHeight w:val="300"/>
        </w:trPr>
        <w:tc>
          <w:tcPr>
            <w:tcW w:w="397" w:type="pct"/>
            <w:tcBorders>
              <w:top w:val="nil"/>
              <w:left w:val="nil"/>
              <w:bottom w:val="nil"/>
              <w:right w:val="nil"/>
            </w:tcBorders>
          </w:tcPr>
          <w:p w14:paraId="0DCF4C53" w14:textId="77777777" w:rsidR="008304BD" w:rsidRPr="00100B5A" w:rsidRDefault="008304BD" w:rsidP="008304BD">
            <w:pPr>
              <w:pStyle w:val="TableText"/>
              <w:jc w:val="center"/>
            </w:pPr>
            <w:r w:rsidRPr="00100B5A">
              <w:t>2005</w:t>
            </w:r>
          </w:p>
        </w:tc>
        <w:tc>
          <w:tcPr>
            <w:tcW w:w="557" w:type="pct"/>
            <w:tcBorders>
              <w:top w:val="nil"/>
              <w:left w:val="nil"/>
              <w:bottom w:val="nil"/>
              <w:right w:val="nil"/>
            </w:tcBorders>
          </w:tcPr>
          <w:p w14:paraId="64AFBBCE" w14:textId="77777777" w:rsidR="008304BD" w:rsidRPr="00100B5A" w:rsidRDefault="008304BD" w:rsidP="008304BD">
            <w:pPr>
              <w:pStyle w:val="TableText"/>
              <w:jc w:val="center"/>
              <w:rPr>
                <w:szCs w:val="18"/>
              </w:rPr>
            </w:pPr>
            <w:r w:rsidRPr="00100B5A">
              <w:rPr>
                <w:szCs w:val="18"/>
              </w:rPr>
              <w:t>5748.56</w:t>
            </w:r>
          </w:p>
        </w:tc>
        <w:tc>
          <w:tcPr>
            <w:tcW w:w="641" w:type="pct"/>
            <w:tcBorders>
              <w:top w:val="nil"/>
              <w:left w:val="nil"/>
              <w:bottom w:val="nil"/>
              <w:right w:val="nil"/>
            </w:tcBorders>
            <w:shd w:val="clear" w:color="auto" w:fill="auto"/>
            <w:noWrap/>
          </w:tcPr>
          <w:p w14:paraId="44C4BBC1" w14:textId="77777777" w:rsidR="008304BD" w:rsidRPr="00100B5A" w:rsidRDefault="008304BD" w:rsidP="008304BD">
            <w:pPr>
              <w:pStyle w:val="TableText"/>
              <w:jc w:val="center"/>
              <w:rPr>
                <w:szCs w:val="18"/>
              </w:rPr>
            </w:pPr>
            <w:r w:rsidRPr="00100B5A">
              <w:rPr>
                <w:color w:val="000000"/>
              </w:rPr>
              <w:t>421.52</w:t>
            </w:r>
          </w:p>
        </w:tc>
        <w:tc>
          <w:tcPr>
            <w:tcW w:w="557" w:type="pct"/>
            <w:tcBorders>
              <w:top w:val="nil"/>
              <w:left w:val="nil"/>
              <w:bottom w:val="nil"/>
              <w:right w:val="nil"/>
            </w:tcBorders>
            <w:shd w:val="clear" w:color="auto" w:fill="auto"/>
            <w:noWrap/>
            <w:hideMark/>
          </w:tcPr>
          <w:p w14:paraId="4A63C6DC" w14:textId="77777777" w:rsidR="008304BD" w:rsidRPr="00100B5A" w:rsidRDefault="008304BD" w:rsidP="008304BD">
            <w:pPr>
              <w:pStyle w:val="TableText"/>
              <w:jc w:val="center"/>
              <w:rPr>
                <w:color w:val="000000"/>
              </w:rPr>
            </w:pPr>
            <w:r w:rsidRPr="00100B5A">
              <w:rPr>
                <w:color w:val="000000"/>
              </w:rPr>
              <w:t>2671.86</w:t>
            </w:r>
          </w:p>
        </w:tc>
        <w:tc>
          <w:tcPr>
            <w:tcW w:w="332" w:type="pct"/>
            <w:tcBorders>
              <w:top w:val="nil"/>
              <w:left w:val="nil"/>
              <w:bottom w:val="nil"/>
              <w:right w:val="nil"/>
            </w:tcBorders>
            <w:shd w:val="clear" w:color="auto" w:fill="auto"/>
            <w:noWrap/>
            <w:hideMark/>
          </w:tcPr>
          <w:p w14:paraId="70D0C767" w14:textId="77777777" w:rsidR="008304BD" w:rsidRPr="00100B5A" w:rsidRDefault="008304BD" w:rsidP="008304BD">
            <w:pPr>
              <w:pStyle w:val="TableText"/>
              <w:jc w:val="center"/>
              <w:rPr>
                <w:color w:val="000000"/>
              </w:rPr>
            </w:pPr>
            <w:r w:rsidRPr="00100B5A">
              <w:rPr>
                <w:color w:val="000000"/>
              </w:rPr>
              <w:t>819</w:t>
            </w:r>
          </w:p>
        </w:tc>
        <w:tc>
          <w:tcPr>
            <w:tcW w:w="557" w:type="pct"/>
            <w:tcBorders>
              <w:top w:val="nil"/>
              <w:left w:val="nil"/>
              <w:bottom w:val="nil"/>
              <w:right w:val="nil"/>
            </w:tcBorders>
            <w:shd w:val="clear" w:color="auto" w:fill="auto"/>
            <w:noWrap/>
          </w:tcPr>
          <w:p w14:paraId="147EA053" w14:textId="77777777" w:rsidR="008304BD" w:rsidRPr="00100B5A" w:rsidRDefault="008304BD" w:rsidP="008304BD">
            <w:pPr>
              <w:pStyle w:val="TableText"/>
              <w:jc w:val="center"/>
              <w:rPr>
                <w:color w:val="000000"/>
              </w:rPr>
            </w:pPr>
            <w:r w:rsidRPr="00100B5A">
              <w:t>6362.44</w:t>
            </w:r>
          </w:p>
        </w:tc>
        <w:tc>
          <w:tcPr>
            <w:tcW w:w="641" w:type="pct"/>
            <w:tcBorders>
              <w:top w:val="nil"/>
              <w:left w:val="nil"/>
              <w:bottom w:val="nil"/>
              <w:right w:val="nil"/>
            </w:tcBorders>
            <w:shd w:val="clear" w:color="auto" w:fill="auto"/>
            <w:noWrap/>
          </w:tcPr>
          <w:p w14:paraId="58D944D3" w14:textId="77777777" w:rsidR="008304BD" w:rsidRPr="00100B5A" w:rsidRDefault="008304BD" w:rsidP="008304BD">
            <w:pPr>
              <w:pStyle w:val="TableText"/>
              <w:jc w:val="center"/>
            </w:pPr>
            <w:r w:rsidRPr="00100B5A">
              <w:t>230.88</w:t>
            </w:r>
          </w:p>
        </w:tc>
        <w:tc>
          <w:tcPr>
            <w:tcW w:w="557" w:type="pct"/>
            <w:tcBorders>
              <w:top w:val="nil"/>
              <w:left w:val="nil"/>
              <w:bottom w:val="nil"/>
              <w:right w:val="nil"/>
            </w:tcBorders>
            <w:shd w:val="clear" w:color="auto" w:fill="auto"/>
            <w:noWrap/>
            <w:hideMark/>
          </w:tcPr>
          <w:p w14:paraId="22324718" w14:textId="77777777" w:rsidR="008304BD" w:rsidRPr="00100B5A" w:rsidRDefault="008304BD" w:rsidP="008304BD">
            <w:pPr>
              <w:pStyle w:val="TableText"/>
              <w:jc w:val="center"/>
            </w:pPr>
            <w:r w:rsidRPr="00100B5A">
              <w:t>2886.00</w:t>
            </w:r>
          </w:p>
        </w:tc>
        <w:tc>
          <w:tcPr>
            <w:tcW w:w="397" w:type="pct"/>
            <w:tcBorders>
              <w:top w:val="nil"/>
              <w:left w:val="nil"/>
              <w:bottom w:val="nil"/>
              <w:right w:val="nil"/>
            </w:tcBorders>
            <w:shd w:val="clear" w:color="auto" w:fill="auto"/>
            <w:noWrap/>
            <w:hideMark/>
          </w:tcPr>
          <w:p w14:paraId="7DDE2188" w14:textId="77777777" w:rsidR="008304BD" w:rsidRPr="00100B5A" w:rsidRDefault="008304BD" w:rsidP="008304BD">
            <w:pPr>
              <w:pStyle w:val="TableText"/>
              <w:jc w:val="center"/>
            </w:pPr>
            <w:r w:rsidRPr="00100B5A">
              <w:t>2684</w:t>
            </w:r>
          </w:p>
        </w:tc>
        <w:tc>
          <w:tcPr>
            <w:tcW w:w="364" w:type="pct"/>
            <w:tcBorders>
              <w:top w:val="nil"/>
              <w:left w:val="nil"/>
              <w:bottom w:val="nil"/>
              <w:right w:val="nil"/>
            </w:tcBorders>
          </w:tcPr>
          <w:p w14:paraId="4DB958FD" w14:textId="77777777" w:rsidR="008304BD" w:rsidRPr="00100B5A" w:rsidRDefault="008304BD" w:rsidP="008304BD">
            <w:pPr>
              <w:pStyle w:val="TableText"/>
              <w:jc w:val="center"/>
              <w:rPr>
                <w:color w:val="FF0000"/>
              </w:rPr>
            </w:pPr>
            <w:r w:rsidRPr="00100B5A">
              <w:t>1.59</w:t>
            </w:r>
          </w:p>
        </w:tc>
      </w:tr>
      <w:tr w:rsidR="008304BD" w:rsidRPr="00100B5A" w14:paraId="5DE784DA" w14:textId="77777777" w:rsidTr="008304BD">
        <w:trPr>
          <w:trHeight w:val="300"/>
        </w:trPr>
        <w:tc>
          <w:tcPr>
            <w:tcW w:w="397" w:type="pct"/>
            <w:tcBorders>
              <w:top w:val="nil"/>
              <w:left w:val="nil"/>
              <w:right w:val="nil"/>
            </w:tcBorders>
          </w:tcPr>
          <w:p w14:paraId="0AFBFB90" w14:textId="77777777" w:rsidR="008304BD" w:rsidRPr="00100B5A" w:rsidRDefault="008304BD" w:rsidP="008304BD">
            <w:pPr>
              <w:pStyle w:val="TableText"/>
              <w:jc w:val="center"/>
            </w:pPr>
            <w:r w:rsidRPr="00100B5A">
              <w:t>2006</w:t>
            </w:r>
          </w:p>
        </w:tc>
        <w:tc>
          <w:tcPr>
            <w:tcW w:w="557" w:type="pct"/>
            <w:tcBorders>
              <w:top w:val="nil"/>
              <w:left w:val="nil"/>
              <w:right w:val="nil"/>
            </w:tcBorders>
          </w:tcPr>
          <w:p w14:paraId="7FEE7570" w14:textId="77777777" w:rsidR="008304BD" w:rsidRPr="00100B5A" w:rsidRDefault="008304BD" w:rsidP="008304BD">
            <w:pPr>
              <w:pStyle w:val="TableText"/>
              <w:jc w:val="center"/>
              <w:rPr>
                <w:szCs w:val="18"/>
              </w:rPr>
            </w:pPr>
            <w:r w:rsidRPr="00100B5A">
              <w:rPr>
                <w:szCs w:val="18"/>
              </w:rPr>
              <w:t>6811.92</w:t>
            </w:r>
          </w:p>
        </w:tc>
        <w:tc>
          <w:tcPr>
            <w:tcW w:w="641" w:type="pct"/>
            <w:tcBorders>
              <w:top w:val="nil"/>
              <w:left w:val="nil"/>
              <w:bottom w:val="nil"/>
              <w:right w:val="nil"/>
            </w:tcBorders>
            <w:shd w:val="clear" w:color="auto" w:fill="auto"/>
            <w:noWrap/>
          </w:tcPr>
          <w:p w14:paraId="7A1C3761" w14:textId="77777777" w:rsidR="008304BD" w:rsidRPr="00100B5A" w:rsidRDefault="008304BD" w:rsidP="008304BD">
            <w:pPr>
              <w:pStyle w:val="TableText"/>
              <w:jc w:val="center"/>
              <w:rPr>
                <w:szCs w:val="18"/>
              </w:rPr>
            </w:pPr>
            <w:r w:rsidRPr="00100B5A">
              <w:rPr>
                <w:color w:val="000000"/>
              </w:rPr>
              <w:t>469.23</w:t>
            </w:r>
          </w:p>
        </w:tc>
        <w:tc>
          <w:tcPr>
            <w:tcW w:w="557" w:type="pct"/>
            <w:tcBorders>
              <w:top w:val="nil"/>
              <w:left w:val="nil"/>
              <w:right w:val="nil"/>
            </w:tcBorders>
            <w:shd w:val="clear" w:color="auto" w:fill="auto"/>
            <w:noWrap/>
            <w:hideMark/>
          </w:tcPr>
          <w:p w14:paraId="27858172" w14:textId="77777777" w:rsidR="008304BD" w:rsidRPr="00100B5A" w:rsidRDefault="008304BD" w:rsidP="008304BD">
            <w:pPr>
              <w:pStyle w:val="TableText"/>
              <w:jc w:val="center"/>
              <w:rPr>
                <w:color w:val="000000"/>
              </w:rPr>
            </w:pPr>
            <w:r w:rsidRPr="00100B5A">
              <w:rPr>
                <w:color w:val="000000"/>
              </w:rPr>
              <w:t>3356.78</w:t>
            </w:r>
          </w:p>
        </w:tc>
        <w:tc>
          <w:tcPr>
            <w:tcW w:w="332" w:type="pct"/>
            <w:tcBorders>
              <w:top w:val="nil"/>
              <w:left w:val="nil"/>
              <w:right w:val="nil"/>
            </w:tcBorders>
            <w:shd w:val="clear" w:color="auto" w:fill="auto"/>
            <w:noWrap/>
            <w:hideMark/>
          </w:tcPr>
          <w:p w14:paraId="47C3B9F8" w14:textId="77777777" w:rsidR="008304BD" w:rsidRPr="00100B5A" w:rsidRDefault="008304BD" w:rsidP="008304BD">
            <w:pPr>
              <w:pStyle w:val="TableText"/>
              <w:jc w:val="center"/>
              <w:rPr>
                <w:color w:val="000000"/>
              </w:rPr>
            </w:pPr>
            <w:r w:rsidRPr="00100B5A">
              <w:rPr>
                <w:color w:val="000000"/>
              </w:rPr>
              <w:t>838</w:t>
            </w:r>
          </w:p>
        </w:tc>
        <w:tc>
          <w:tcPr>
            <w:tcW w:w="557" w:type="pct"/>
            <w:tcBorders>
              <w:top w:val="nil"/>
              <w:left w:val="nil"/>
              <w:right w:val="nil"/>
            </w:tcBorders>
            <w:shd w:val="clear" w:color="auto" w:fill="auto"/>
            <w:noWrap/>
          </w:tcPr>
          <w:p w14:paraId="3AC24AD7" w14:textId="77777777" w:rsidR="008304BD" w:rsidRPr="00100B5A" w:rsidRDefault="008304BD" w:rsidP="008304BD">
            <w:pPr>
              <w:pStyle w:val="TableText"/>
              <w:jc w:val="center"/>
              <w:rPr>
                <w:color w:val="000000"/>
              </w:rPr>
            </w:pPr>
            <w:r w:rsidRPr="00100B5A">
              <w:t>7237.47</w:t>
            </w:r>
          </w:p>
        </w:tc>
        <w:tc>
          <w:tcPr>
            <w:tcW w:w="641" w:type="pct"/>
            <w:tcBorders>
              <w:top w:val="nil"/>
              <w:left w:val="nil"/>
              <w:right w:val="nil"/>
            </w:tcBorders>
            <w:shd w:val="clear" w:color="auto" w:fill="auto"/>
            <w:noWrap/>
          </w:tcPr>
          <w:p w14:paraId="4ABDFB96" w14:textId="77777777" w:rsidR="008304BD" w:rsidRPr="00100B5A" w:rsidRDefault="008304BD" w:rsidP="008304BD">
            <w:pPr>
              <w:pStyle w:val="TableText"/>
              <w:jc w:val="center"/>
            </w:pPr>
            <w:r w:rsidRPr="00100B5A">
              <w:t>276.39</w:t>
            </w:r>
          </w:p>
        </w:tc>
        <w:tc>
          <w:tcPr>
            <w:tcW w:w="557" w:type="pct"/>
            <w:tcBorders>
              <w:top w:val="nil"/>
              <w:left w:val="nil"/>
              <w:right w:val="nil"/>
            </w:tcBorders>
            <w:shd w:val="clear" w:color="auto" w:fill="auto"/>
            <w:noWrap/>
            <w:hideMark/>
          </w:tcPr>
          <w:p w14:paraId="75698F64" w14:textId="77777777" w:rsidR="008304BD" w:rsidRPr="00100B5A" w:rsidRDefault="008304BD" w:rsidP="008304BD">
            <w:pPr>
              <w:pStyle w:val="TableText"/>
              <w:jc w:val="center"/>
            </w:pPr>
            <w:r w:rsidRPr="00100B5A">
              <w:t>3135.49</w:t>
            </w:r>
          </w:p>
        </w:tc>
        <w:tc>
          <w:tcPr>
            <w:tcW w:w="397" w:type="pct"/>
            <w:tcBorders>
              <w:top w:val="nil"/>
              <w:left w:val="nil"/>
              <w:right w:val="nil"/>
            </w:tcBorders>
            <w:shd w:val="clear" w:color="auto" w:fill="auto"/>
            <w:noWrap/>
            <w:hideMark/>
          </w:tcPr>
          <w:p w14:paraId="6DAEF0BA" w14:textId="77777777" w:rsidR="008304BD" w:rsidRPr="00100B5A" w:rsidRDefault="008304BD" w:rsidP="008304BD">
            <w:pPr>
              <w:pStyle w:val="TableText"/>
              <w:jc w:val="center"/>
            </w:pPr>
            <w:r w:rsidRPr="00100B5A">
              <w:t>2733</w:t>
            </w:r>
          </w:p>
        </w:tc>
        <w:tc>
          <w:tcPr>
            <w:tcW w:w="364" w:type="pct"/>
            <w:tcBorders>
              <w:top w:val="nil"/>
              <w:left w:val="nil"/>
              <w:right w:val="nil"/>
            </w:tcBorders>
          </w:tcPr>
          <w:p w14:paraId="6B560415" w14:textId="77777777" w:rsidR="008304BD" w:rsidRPr="00100B5A" w:rsidRDefault="008304BD" w:rsidP="008304BD">
            <w:pPr>
              <w:pStyle w:val="TableText"/>
              <w:jc w:val="center"/>
            </w:pPr>
            <w:r w:rsidRPr="00100B5A">
              <w:t>0.91</w:t>
            </w:r>
          </w:p>
        </w:tc>
      </w:tr>
      <w:tr w:rsidR="008304BD" w:rsidRPr="00100B5A" w14:paraId="31B7F64F" w14:textId="77777777" w:rsidTr="008304BD">
        <w:trPr>
          <w:trHeight w:val="300"/>
        </w:trPr>
        <w:tc>
          <w:tcPr>
            <w:tcW w:w="397" w:type="pct"/>
            <w:tcBorders>
              <w:top w:val="nil"/>
              <w:left w:val="nil"/>
              <w:bottom w:val="single" w:sz="4" w:space="0" w:color="auto"/>
              <w:right w:val="nil"/>
            </w:tcBorders>
          </w:tcPr>
          <w:p w14:paraId="15E07657" w14:textId="77777777" w:rsidR="008304BD" w:rsidRPr="00100B5A" w:rsidRDefault="008304BD" w:rsidP="008304BD">
            <w:pPr>
              <w:pStyle w:val="TableText"/>
              <w:jc w:val="center"/>
            </w:pPr>
            <w:r w:rsidRPr="00100B5A">
              <w:t>2007</w:t>
            </w:r>
          </w:p>
        </w:tc>
        <w:tc>
          <w:tcPr>
            <w:tcW w:w="557" w:type="pct"/>
            <w:tcBorders>
              <w:top w:val="nil"/>
              <w:left w:val="nil"/>
              <w:bottom w:val="single" w:sz="4" w:space="0" w:color="auto"/>
              <w:right w:val="nil"/>
            </w:tcBorders>
          </w:tcPr>
          <w:p w14:paraId="5F28A498" w14:textId="77777777" w:rsidR="008304BD" w:rsidRPr="00100B5A" w:rsidRDefault="008304BD" w:rsidP="008304BD">
            <w:pPr>
              <w:pStyle w:val="TableText"/>
              <w:jc w:val="center"/>
              <w:rPr>
                <w:szCs w:val="18"/>
              </w:rPr>
            </w:pPr>
            <w:r w:rsidRPr="00100B5A">
              <w:rPr>
                <w:szCs w:val="18"/>
              </w:rPr>
              <w:t>8209.07</w:t>
            </w:r>
          </w:p>
        </w:tc>
        <w:tc>
          <w:tcPr>
            <w:tcW w:w="641" w:type="pct"/>
            <w:tcBorders>
              <w:top w:val="nil"/>
              <w:left w:val="nil"/>
              <w:bottom w:val="single" w:sz="4" w:space="0" w:color="auto"/>
              <w:right w:val="nil"/>
            </w:tcBorders>
            <w:shd w:val="clear" w:color="auto" w:fill="auto"/>
            <w:noWrap/>
          </w:tcPr>
          <w:p w14:paraId="353F55E1" w14:textId="77777777" w:rsidR="008304BD" w:rsidRPr="00100B5A" w:rsidRDefault="008304BD" w:rsidP="008304BD">
            <w:pPr>
              <w:pStyle w:val="TableText"/>
              <w:jc w:val="center"/>
              <w:rPr>
                <w:szCs w:val="18"/>
              </w:rPr>
            </w:pPr>
            <w:r w:rsidRPr="00100B5A">
              <w:rPr>
                <w:color w:val="000000"/>
              </w:rPr>
              <w:t>605.39</w:t>
            </w:r>
          </w:p>
        </w:tc>
        <w:tc>
          <w:tcPr>
            <w:tcW w:w="557" w:type="pct"/>
            <w:tcBorders>
              <w:top w:val="nil"/>
              <w:left w:val="nil"/>
              <w:bottom w:val="single" w:sz="4" w:space="0" w:color="auto"/>
              <w:right w:val="nil"/>
            </w:tcBorders>
            <w:shd w:val="clear" w:color="auto" w:fill="auto"/>
            <w:noWrap/>
            <w:hideMark/>
          </w:tcPr>
          <w:p w14:paraId="59CE597A" w14:textId="77777777" w:rsidR="008304BD" w:rsidRPr="00100B5A" w:rsidRDefault="008304BD" w:rsidP="008304BD">
            <w:pPr>
              <w:pStyle w:val="TableText"/>
              <w:jc w:val="center"/>
              <w:rPr>
                <w:color w:val="000000"/>
              </w:rPr>
            </w:pPr>
            <w:r w:rsidRPr="00100B5A">
              <w:rPr>
                <w:color w:val="000000"/>
              </w:rPr>
              <w:t>4802.65</w:t>
            </w:r>
          </w:p>
        </w:tc>
        <w:tc>
          <w:tcPr>
            <w:tcW w:w="332" w:type="pct"/>
            <w:tcBorders>
              <w:top w:val="nil"/>
              <w:left w:val="nil"/>
              <w:bottom w:val="single" w:sz="4" w:space="0" w:color="auto"/>
              <w:right w:val="nil"/>
            </w:tcBorders>
            <w:shd w:val="clear" w:color="auto" w:fill="auto"/>
            <w:noWrap/>
            <w:hideMark/>
          </w:tcPr>
          <w:p w14:paraId="5C4B74C3" w14:textId="77777777" w:rsidR="008304BD" w:rsidRPr="00100B5A" w:rsidRDefault="008304BD" w:rsidP="008304BD">
            <w:pPr>
              <w:pStyle w:val="TableText"/>
              <w:jc w:val="center"/>
              <w:rPr>
                <w:color w:val="000000"/>
              </w:rPr>
            </w:pPr>
            <w:r w:rsidRPr="00100B5A">
              <w:rPr>
                <w:color w:val="000000"/>
              </w:rPr>
              <w:t>836</w:t>
            </w:r>
          </w:p>
        </w:tc>
        <w:tc>
          <w:tcPr>
            <w:tcW w:w="557" w:type="pct"/>
            <w:tcBorders>
              <w:top w:val="nil"/>
              <w:left w:val="nil"/>
              <w:bottom w:val="single" w:sz="4" w:space="0" w:color="auto"/>
              <w:right w:val="nil"/>
            </w:tcBorders>
            <w:shd w:val="clear" w:color="auto" w:fill="auto"/>
            <w:noWrap/>
          </w:tcPr>
          <w:p w14:paraId="55CB35B4" w14:textId="77777777" w:rsidR="008304BD" w:rsidRPr="00100B5A" w:rsidRDefault="008304BD" w:rsidP="008304BD">
            <w:pPr>
              <w:pStyle w:val="TableText"/>
              <w:jc w:val="center"/>
              <w:rPr>
                <w:color w:val="000000"/>
              </w:rPr>
            </w:pPr>
            <w:r w:rsidRPr="00100B5A">
              <w:t>8289.99</w:t>
            </w:r>
          </w:p>
        </w:tc>
        <w:tc>
          <w:tcPr>
            <w:tcW w:w="641" w:type="pct"/>
            <w:tcBorders>
              <w:top w:val="nil"/>
              <w:left w:val="nil"/>
              <w:bottom w:val="single" w:sz="4" w:space="0" w:color="auto"/>
              <w:right w:val="nil"/>
            </w:tcBorders>
            <w:shd w:val="clear" w:color="auto" w:fill="auto"/>
            <w:noWrap/>
          </w:tcPr>
          <w:p w14:paraId="6FD82490" w14:textId="77777777" w:rsidR="008304BD" w:rsidRPr="00100B5A" w:rsidRDefault="008304BD" w:rsidP="008304BD">
            <w:pPr>
              <w:pStyle w:val="TableText"/>
              <w:jc w:val="center"/>
            </w:pPr>
            <w:r w:rsidRPr="00100B5A">
              <w:t>325.71</w:t>
            </w:r>
          </w:p>
        </w:tc>
        <w:tc>
          <w:tcPr>
            <w:tcW w:w="557" w:type="pct"/>
            <w:tcBorders>
              <w:top w:val="nil"/>
              <w:left w:val="nil"/>
              <w:bottom w:val="single" w:sz="4" w:space="0" w:color="auto"/>
              <w:right w:val="nil"/>
            </w:tcBorders>
            <w:shd w:val="clear" w:color="auto" w:fill="auto"/>
            <w:noWrap/>
            <w:hideMark/>
          </w:tcPr>
          <w:p w14:paraId="51FF90E9" w14:textId="77777777" w:rsidR="008304BD" w:rsidRPr="00100B5A" w:rsidRDefault="008304BD" w:rsidP="008304BD">
            <w:pPr>
              <w:pStyle w:val="TableText"/>
              <w:jc w:val="center"/>
            </w:pPr>
            <w:r w:rsidRPr="00100B5A">
              <w:t>3659.15</w:t>
            </w:r>
          </w:p>
        </w:tc>
        <w:tc>
          <w:tcPr>
            <w:tcW w:w="397" w:type="pct"/>
            <w:tcBorders>
              <w:top w:val="nil"/>
              <w:left w:val="nil"/>
              <w:bottom w:val="single" w:sz="4" w:space="0" w:color="auto"/>
              <w:right w:val="nil"/>
            </w:tcBorders>
            <w:shd w:val="clear" w:color="auto" w:fill="auto"/>
            <w:noWrap/>
            <w:hideMark/>
          </w:tcPr>
          <w:p w14:paraId="54672A5D" w14:textId="77777777" w:rsidR="008304BD" w:rsidRPr="00100B5A" w:rsidRDefault="008304BD" w:rsidP="008304BD">
            <w:pPr>
              <w:pStyle w:val="TableText"/>
              <w:jc w:val="center"/>
            </w:pPr>
            <w:r w:rsidRPr="00100B5A">
              <w:t>2738</w:t>
            </w:r>
          </w:p>
        </w:tc>
        <w:tc>
          <w:tcPr>
            <w:tcW w:w="364" w:type="pct"/>
            <w:tcBorders>
              <w:top w:val="nil"/>
              <w:left w:val="nil"/>
              <w:bottom w:val="single" w:sz="4" w:space="0" w:color="auto"/>
              <w:right w:val="nil"/>
            </w:tcBorders>
          </w:tcPr>
          <w:p w14:paraId="14D104F5" w14:textId="77777777" w:rsidR="008304BD" w:rsidRPr="00100B5A" w:rsidRDefault="008304BD" w:rsidP="008304BD">
            <w:pPr>
              <w:pStyle w:val="TableText"/>
              <w:jc w:val="center"/>
            </w:pPr>
            <w:r w:rsidRPr="00100B5A">
              <w:t>0.14</w:t>
            </w:r>
          </w:p>
        </w:tc>
      </w:tr>
    </w:tbl>
    <w:p w14:paraId="7970FD3A" w14:textId="77777777" w:rsidR="00C45BD1" w:rsidRPr="00DE220A" w:rsidRDefault="00EF3C9E" w:rsidP="009E6D84">
      <w:pPr>
        <w:pStyle w:val="TableFootnoteCaption"/>
        <w:spacing w:after="240"/>
      </w:pPr>
      <w:proofErr w:type="spellStart"/>
      <w:r>
        <w:rPr>
          <w:vertAlign w:val="superscript"/>
        </w:rPr>
        <w:t>a</w:t>
      </w:r>
      <w:r w:rsidR="00C45BD1">
        <w:t>Among</w:t>
      </w:r>
      <w:proofErr w:type="spellEnd"/>
      <w:r w:rsidR="00C45BD1">
        <w:t xml:space="preserve"> the 3,382 released cases, the number of working beneficiaries varied by year (from 819 to 883)</w:t>
      </w:r>
      <w:proofErr w:type="gramStart"/>
      <w:r w:rsidR="00C45BD1">
        <w:t xml:space="preserve">. </w:t>
      </w:r>
      <w:proofErr w:type="gramEnd"/>
      <w:r w:rsidR="00C45BD1">
        <w:t>Among the 11,618 unreleased cases, the number of working beneficiaries varied by year (from 2,684 to 2,863).</w:t>
      </w:r>
    </w:p>
    <w:p w14:paraId="7EAF93AD" w14:textId="66270BFF" w:rsidR="00100B5A" w:rsidRPr="00100B5A" w:rsidRDefault="00100B5A" w:rsidP="00100B5A">
      <w:pPr>
        <w:pStyle w:val="NormalSS"/>
      </w:pPr>
      <w:r w:rsidRPr="00100B5A">
        <w:t>In all three tables, the earnings among unreleased cases appear to be significantly greater than those of released cases in 2004, but not in the year when the population of beneficiaries is defined (2005), or in following years. Though standard errors for the medians are not available, the median earnings among those with positive earnings do not appear to differ substantively between the released and unreleased cases in 2004 or 2005.</w:t>
      </w:r>
      <w:r w:rsidR="00890B69">
        <w:rPr>
          <w:rStyle w:val="FootnoteReference"/>
        </w:rPr>
        <w:footnoteReference w:id="4"/>
      </w:r>
    </w:p>
    <w:p w14:paraId="30C14C8F" w14:textId="0304255C" w:rsidR="00100B5A" w:rsidRPr="00100B5A" w:rsidRDefault="00100B5A" w:rsidP="00100B5A">
      <w:pPr>
        <w:pStyle w:val="NormalSS"/>
      </w:pPr>
      <w:r w:rsidRPr="00100B5A">
        <w:t xml:space="preserve">Looking at round 4 data, we see a </w:t>
      </w:r>
      <w:r w:rsidR="006A16EE">
        <w:t>stronger</w:t>
      </w:r>
      <w:r w:rsidRPr="00100B5A">
        <w:t xml:space="preserve"> pattern</w:t>
      </w:r>
      <w:r w:rsidR="006A16EE">
        <w:t xml:space="preserve"> of differences</w:t>
      </w:r>
      <w:r w:rsidRPr="00100B5A">
        <w:t>. In all three tables, earnings among unreleased cases are significantly greater than those of the released cases.</w:t>
      </w:r>
      <w:r w:rsidR="003A3CF9">
        <w:t xml:space="preserve"> </w:t>
      </w:r>
      <w:r w:rsidR="00DB5CD5">
        <w:t>Again</w:t>
      </w:r>
      <w:r w:rsidR="00890B69">
        <w:t>,</w:t>
      </w:r>
      <w:r w:rsidR="00DB5CD5">
        <w:t xml:space="preserve"> s</w:t>
      </w:r>
      <w:r w:rsidR="003A3CF9">
        <w:t>ignificant results are shown in red.</w:t>
      </w:r>
    </w:p>
    <w:p w14:paraId="02A2D568" w14:textId="77777777" w:rsidR="00100B5A" w:rsidRPr="00100B5A" w:rsidRDefault="00100B5A" w:rsidP="00100B5A">
      <w:pPr>
        <w:pStyle w:val="MarkforTableTitle"/>
      </w:pPr>
      <w:r w:rsidRPr="00100B5A">
        <w:t xml:space="preserve">Table 4. </w:t>
      </w:r>
      <w:r w:rsidR="0067608A">
        <w:t>Weighted e</w:t>
      </w:r>
      <w:r w:rsidRPr="00100B5A">
        <w:t xml:space="preserve">arnings of all round 4 beneficiaries, comparison of released and unreleased </w:t>
      </w:r>
      <w:proofErr w:type="spellStart"/>
      <w:r w:rsidRPr="00100B5A">
        <w:t>cases</w:t>
      </w:r>
      <w:r w:rsidR="00EF3C9E">
        <w:rPr>
          <w:vertAlign w:val="superscript"/>
        </w:rPr>
        <w:t>a</w:t>
      </w:r>
      <w:proofErr w:type="spellEnd"/>
    </w:p>
    <w:tbl>
      <w:tblPr>
        <w:tblW w:w="5000" w:type="pct"/>
        <w:tblLook w:val="04A0" w:firstRow="1" w:lastRow="0" w:firstColumn="1" w:lastColumn="0" w:noHBand="0" w:noVBand="1"/>
      </w:tblPr>
      <w:tblGrid>
        <w:gridCol w:w="832"/>
        <w:gridCol w:w="1223"/>
        <w:gridCol w:w="1344"/>
        <w:gridCol w:w="1417"/>
        <w:gridCol w:w="1168"/>
        <w:gridCol w:w="1344"/>
        <w:gridCol w:w="1484"/>
        <w:gridCol w:w="764"/>
      </w:tblGrid>
      <w:tr w:rsidR="00316B6E" w:rsidRPr="00100B5A" w14:paraId="7C7BFD68" w14:textId="77777777" w:rsidTr="00316B6E">
        <w:trPr>
          <w:trHeight w:val="300"/>
        </w:trPr>
        <w:tc>
          <w:tcPr>
            <w:tcW w:w="434" w:type="pct"/>
            <w:tcBorders>
              <w:top w:val="single" w:sz="4" w:space="0" w:color="FFFFFF" w:themeColor="background1"/>
              <w:left w:val="nil"/>
              <w:bottom w:val="single" w:sz="4" w:space="0" w:color="FFFFFF" w:themeColor="background1"/>
              <w:right w:val="single" w:sz="4" w:space="0" w:color="FFFFFF" w:themeColor="background1"/>
            </w:tcBorders>
            <w:shd w:val="clear" w:color="auto" w:fill="A2987A"/>
          </w:tcPr>
          <w:p w14:paraId="3BE1A6E3" w14:textId="77777777" w:rsidR="00316B6E" w:rsidRPr="00100B5A" w:rsidRDefault="00316B6E" w:rsidP="00100B5A">
            <w:pPr>
              <w:pStyle w:val="TableHeaderCenter"/>
            </w:pPr>
          </w:p>
        </w:tc>
        <w:tc>
          <w:tcPr>
            <w:tcW w:w="208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5ACC1D78" w14:textId="77777777" w:rsidR="00316B6E" w:rsidRPr="00100B5A" w:rsidRDefault="00316B6E" w:rsidP="00100B5A">
            <w:pPr>
              <w:pStyle w:val="TableHeaderCenter"/>
            </w:pPr>
            <w:r w:rsidRPr="00100B5A">
              <w:t>Released</w:t>
            </w:r>
            <w:r>
              <w:t xml:space="preserve"> (n=</w:t>
            </w:r>
            <w:r w:rsidRPr="00100B5A">
              <w:t>3</w:t>
            </w:r>
            <w:r>
              <w:t>,</w:t>
            </w:r>
            <w:r w:rsidRPr="00100B5A">
              <w:t>683</w:t>
            </w:r>
            <w:r>
              <w:t>)</w:t>
            </w:r>
          </w:p>
        </w:tc>
        <w:tc>
          <w:tcPr>
            <w:tcW w:w="2087"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63936E9E" w14:textId="77777777" w:rsidR="00316B6E" w:rsidRPr="00100B5A" w:rsidRDefault="00316B6E" w:rsidP="00100B5A">
            <w:pPr>
              <w:pStyle w:val="TableHeaderCenter"/>
            </w:pPr>
            <w:r w:rsidRPr="00100B5A">
              <w:t>Unreleased</w:t>
            </w:r>
            <w:r>
              <w:t xml:space="preserve"> (n= 8,316)</w:t>
            </w:r>
          </w:p>
        </w:tc>
        <w:tc>
          <w:tcPr>
            <w:tcW w:w="399" w:type="pct"/>
            <w:tcBorders>
              <w:top w:val="single" w:sz="4" w:space="0" w:color="FFFFFF" w:themeColor="background1"/>
              <w:left w:val="single" w:sz="4" w:space="0" w:color="FFFFFF" w:themeColor="background1"/>
              <w:bottom w:val="single" w:sz="4" w:space="0" w:color="FFFFFF" w:themeColor="background1"/>
              <w:right w:val="nil"/>
            </w:tcBorders>
            <w:shd w:val="clear" w:color="auto" w:fill="A2987A"/>
            <w:vAlign w:val="bottom"/>
          </w:tcPr>
          <w:p w14:paraId="2A077E10" w14:textId="77777777" w:rsidR="00316B6E" w:rsidRPr="00100B5A" w:rsidRDefault="00316B6E" w:rsidP="00100B5A">
            <w:pPr>
              <w:pStyle w:val="TableHeaderCenter"/>
            </w:pPr>
          </w:p>
        </w:tc>
      </w:tr>
      <w:tr w:rsidR="00316B6E" w:rsidRPr="00100B5A" w14:paraId="5C0362EC" w14:textId="77777777" w:rsidTr="00316B6E">
        <w:trPr>
          <w:trHeight w:val="300"/>
        </w:trPr>
        <w:tc>
          <w:tcPr>
            <w:tcW w:w="434" w:type="pct"/>
            <w:tcBorders>
              <w:top w:val="single" w:sz="4" w:space="0" w:color="FFFFFF" w:themeColor="background1"/>
              <w:left w:val="nil"/>
              <w:bottom w:val="single" w:sz="4" w:space="0" w:color="auto"/>
              <w:right w:val="nil"/>
            </w:tcBorders>
            <w:shd w:val="clear" w:color="auto" w:fill="C4BC96"/>
            <w:vAlign w:val="bottom"/>
          </w:tcPr>
          <w:p w14:paraId="3BB57791" w14:textId="77777777" w:rsidR="00316B6E" w:rsidRPr="00100B5A" w:rsidRDefault="00316B6E" w:rsidP="00316B6E">
            <w:pPr>
              <w:pStyle w:val="TableHeaderCenter"/>
              <w:rPr>
                <w:color w:val="auto"/>
              </w:rPr>
            </w:pPr>
            <w:r w:rsidRPr="00100B5A">
              <w:rPr>
                <w:color w:val="auto"/>
              </w:rPr>
              <w:t>Year</w:t>
            </w:r>
          </w:p>
        </w:tc>
        <w:tc>
          <w:tcPr>
            <w:tcW w:w="638" w:type="pct"/>
            <w:tcBorders>
              <w:top w:val="single" w:sz="4" w:space="0" w:color="FFFFFF" w:themeColor="background1"/>
              <w:left w:val="nil"/>
              <w:bottom w:val="single" w:sz="4" w:space="0" w:color="auto"/>
              <w:right w:val="nil"/>
            </w:tcBorders>
            <w:shd w:val="clear" w:color="auto" w:fill="C4BC96"/>
            <w:noWrap/>
            <w:vAlign w:val="bottom"/>
            <w:hideMark/>
          </w:tcPr>
          <w:p w14:paraId="3BB8C806" w14:textId="77777777" w:rsidR="00316B6E" w:rsidRPr="00100B5A" w:rsidRDefault="00316B6E" w:rsidP="00316B6E">
            <w:pPr>
              <w:pStyle w:val="TableHeaderCenter"/>
              <w:rPr>
                <w:color w:val="auto"/>
              </w:rPr>
            </w:pPr>
            <w:r w:rsidRPr="00100B5A">
              <w:rPr>
                <w:color w:val="auto"/>
              </w:rPr>
              <w:t>Mean</w:t>
            </w:r>
          </w:p>
        </w:tc>
        <w:tc>
          <w:tcPr>
            <w:tcW w:w="702" w:type="pct"/>
            <w:tcBorders>
              <w:top w:val="single" w:sz="4" w:space="0" w:color="FFFFFF" w:themeColor="background1"/>
              <w:left w:val="nil"/>
              <w:bottom w:val="single" w:sz="4" w:space="0" w:color="auto"/>
              <w:right w:val="nil"/>
            </w:tcBorders>
            <w:shd w:val="clear" w:color="auto" w:fill="C4BC96"/>
            <w:vAlign w:val="bottom"/>
          </w:tcPr>
          <w:p w14:paraId="3ADE598F" w14:textId="77777777" w:rsidR="00316B6E" w:rsidRPr="00100B5A" w:rsidRDefault="00316B6E" w:rsidP="00316B6E">
            <w:pPr>
              <w:pStyle w:val="TableHeaderCenter"/>
              <w:rPr>
                <w:color w:val="auto"/>
              </w:rPr>
            </w:pPr>
            <w:r w:rsidRPr="00100B5A">
              <w:rPr>
                <w:color w:val="auto"/>
              </w:rPr>
              <w:t>Standard</w:t>
            </w:r>
            <w:r w:rsidRPr="00100B5A">
              <w:rPr>
                <w:color w:val="auto"/>
              </w:rPr>
              <w:br/>
              <w:t>error</w:t>
            </w:r>
          </w:p>
        </w:tc>
        <w:tc>
          <w:tcPr>
            <w:tcW w:w="740" w:type="pct"/>
            <w:tcBorders>
              <w:top w:val="single" w:sz="4" w:space="0" w:color="FFFFFF" w:themeColor="background1"/>
              <w:left w:val="nil"/>
              <w:bottom w:val="single" w:sz="4" w:space="0" w:color="auto"/>
              <w:right w:val="nil"/>
            </w:tcBorders>
            <w:shd w:val="clear" w:color="auto" w:fill="C4BC96"/>
            <w:noWrap/>
            <w:vAlign w:val="bottom"/>
            <w:hideMark/>
          </w:tcPr>
          <w:p w14:paraId="7F1E9272" w14:textId="77777777" w:rsidR="00316B6E" w:rsidRPr="00100B5A" w:rsidRDefault="00316B6E" w:rsidP="00316B6E">
            <w:pPr>
              <w:pStyle w:val="TableHeaderCenter"/>
              <w:rPr>
                <w:color w:val="auto"/>
              </w:rPr>
            </w:pPr>
            <w:r>
              <w:rPr>
                <w:color w:val="auto"/>
              </w:rPr>
              <w:t>%</w:t>
            </w:r>
            <w:r>
              <w:rPr>
                <w:color w:val="auto"/>
              </w:rPr>
              <w:br/>
            </w:r>
            <w:r w:rsidRPr="00100B5A">
              <w:rPr>
                <w:color w:val="auto"/>
              </w:rPr>
              <w:t>Working</w:t>
            </w:r>
          </w:p>
        </w:tc>
        <w:tc>
          <w:tcPr>
            <w:tcW w:w="610" w:type="pct"/>
            <w:tcBorders>
              <w:top w:val="single" w:sz="4" w:space="0" w:color="FFFFFF" w:themeColor="background1"/>
              <w:left w:val="nil"/>
              <w:bottom w:val="single" w:sz="4" w:space="0" w:color="auto"/>
              <w:right w:val="nil"/>
            </w:tcBorders>
            <w:shd w:val="clear" w:color="auto" w:fill="C4BC96"/>
            <w:vAlign w:val="bottom"/>
          </w:tcPr>
          <w:p w14:paraId="52E514E7" w14:textId="77777777" w:rsidR="00316B6E" w:rsidRPr="00100B5A" w:rsidRDefault="00316B6E" w:rsidP="00316B6E">
            <w:pPr>
              <w:pStyle w:val="TableHeaderCenter"/>
              <w:rPr>
                <w:color w:val="auto"/>
              </w:rPr>
            </w:pPr>
            <w:r w:rsidRPr="00100B5A">
              <w:rPr>
                <w:color w:val="auto"/>
              </w:rPr>
              <w:t>Mean</w:t>
            </w:r>
          </w:p>
        </w:tc>
        <w:tc>
          <w:tcPr>
            <w:tcW w:w="702" w:type="pct"/>
            <w:tcBorders>
              <w:top w:val="single" w:sz="4" w:space="0" w:color="FFFFFF" w:themeColor="background1"/>
              <w:left w:val="nil"/>
              <w:bottom w:val="single" w:sz="4" w:space="0" w:color="auto"/>
              <w:right w:val="nil"/>
            </w:tcBorders>
            <w:shd w:val="clear" w:color="auto" w:fill="C4BC96"/>
            <w:vAlign w:val="bottom"/>
          </w:tcPr>
          <w:p w14:paraId="395FB491" w14:textId="77777777" w:rsidR="00316B6E" w:rsidRPr="00100B5A" w:rsidRDefault="00316B6E" w:rsidP="00316B6E">
            <w:pPr>
              <w:pStyle w:val="TableHeaderCenter"/>
              <w:rPr>
                <w:color w:val="auto"/>
              </w:rPr>
            </w:pPr>
            <w:r w:rsidRPr="00100B5A">
              <w:rPr>
                <w:color w:val="auto"/>
              </w:rPr>
              <w:t>Standard</w:t>
            </w:r>
            <w:r w:rsidRPr="00100B5A">
              <w:rPr>
                <w:color w:val="auto"/>
              </w:rPr>
              <w:br/>
              <w:t>Error</w:t>
            </w:r>
          </w:p>
        </w:tc>
        <w:tc>
          <w:tcPr>
            <w:tcW w:w="775" w:type="pct"/>
            <w:tcBorders>
              <w:top w:val="single" w:sz="4" w:space="0" w:color="FFFFFF" w:themeColor="background1"/>
              <w:left w:val="nil"/>
              <w:bottom w:val="single" w:sz="4" w:space="0" w:color="auto"/>
              <w:right w:val="nil"/>
            </w:tcBorders>
            <w:shd w:val="clear" w:color="auto" w:fill="C4BC96"/>
            <w:noWrap/>
            <w:vAlign w:val="bottom"/>
            <w:hideMark/>
          </w:tcPr>
          <w:p w14:paraId="279EDF91" w14:textId="77777777" w:rsidR="00316B6E" w:rsidRPr="00100B5A" w:rsidRDefault="00316B6E" w:rsidP="00316B6E">
            <w:pPr>
              <w:pStyle w:val="TableHeaderCenter"/>
              <w:rPr>
                <w:color w:val="auto"/>
              </w:rPr>
            </w:pPr>
            <w:r>
              <w:rPr>
                <w:color w:val="auto"/>
              </w:rPr>
              <w:t>%</w:t>
            </w:r>
            <w:r>
              <w:rPr>
                <w:color w:val="auto"/>
              </w:rPr>
              <w:br/>
            </w:r>
            <w:r w:rsidRPr="00100B5A">
              <w:rPr>
                <w:color w:val="auto"/>
              </w:rPr>
              <w:t>Working</w:t>
            </w:r>
          </w:p>
        </w:tc>
        <w:tc>
          <w:tcPr>
            <w:tcW w:w="399" w:type="pct"/>
            <w:tcBorders>
              <w:top w:val="single" w:sz="4" w:space="0" w:color="FFFFFF" w:themeColor="background1"/>
              <w:left w:val="nil"/>
              <w:bottom w:val="single" w:sz="4" w:space="0" w:color="auto"/>
              <w:right w:val="nil"/>
            </w:tcBorders>
            <w:shd w:val="clear" w:color="auto" w:fill="C4BC96"/>
            <w:vAlign w:val="bottom"/>
          </w:tcPr>
          <w:p w14:paraId="14F37CB2" w14:textId="77777777" w:rsidR="00316B6E" w:rsidRPr="00100B5A" w:rsidRDefault="00316B6E" w:rsidP="00316B6E">
            <w:pPr>
              <w:pStyle w:val="TableHeaderCenter"/>
              <w:rPr>
                <w:color w:val="auto"/>
              </w:rPr>
            </w:pPr>
            <w:r w:rsidRPr="00100B5A">
              <w:rPr>
                <w:color w:val="auto"/>
              </w:rPr>
              <w:t> t</w:t>
            </w:r>
          </w:p>
        </w:tc>
      </w:tr>
      <w:tr w:rsidR="00316B6E" w:rsidRPr="00100B5A" w14:paraId="3D083AF4" w14:textId="77777777" w:rsidTr="00316B6E">
        <w:trPr>
          <w:trHeight w:val="300"/>
        </w:trPr>
        <w:tc>
          <w:tcPr>
            <w:tcW w:w="434" w:type="pct"/>
            <w:tcBorders>
              <w:top w:val="single" w:sz="4" w:space="0" w:color="auto"/>
              <w:left w:val="nil"/>
              <w:bottom w:val="nil"/>
              <w:right w:val="nil"/>
            </w:tcBorders>
          </w:tcPr>
          <w:p w14:paraId="08F6E2A9" w14:textId="77777777" w:rsidR="00316B6E" w:rsidRPr="00100B5A" w:rsidRDefault="00316B6E" w:rsidP="00316B6E">
            <w:pPr>
              <w:pStyle w:val="TableText"/>
              <w:jc w:val="center"/>
            </w:pPr>
            <w:r w:rsidRPr="00100B5A">
              <w:t>2008</w:t>
            </w:r>
          </w:p>
        </w:tc>
        <w:tc>
          <w:tcPr>
            <w:tcW w:w="638" w:type="pct"/>
            <w:tcBorders>
              <w:top w:val="single" w:sz="4" w:space="0" w:color="auto"/>
              <w:left w:val="nil"/>
              <w:bottom w:val="nil"/>
              <w:right w:val="nil"/>
            </w:tcBorders>
            <w:shd w:val="clear" w:color="auto" w:fill="auto"/>
            <w:noWrap/>
            <w:hideMark/>
          </w:tcPr>
          <w:p w14:paraId="02622898" w14:textId="77777777" w:rsidR="00316B6E" w:rsidRPr="00100B5A" w:rsidRDefault="00316B6E" w:rsidP="00316B6E">
            <w:pPr>
              <w:pStyle w:val="TableText"/>
              <w:tabs>
                <w:tab w:val="decimal" w:pos="440"/>
              </w:tabs>
            </w:pPr>
            <w:r w:rsidRPr="00100B5A">
              <w:t>1285.11</w:t>
            </w:r>
          </w:p>
        </w:tc>
        <w:tc>
          <w:tcPr>
            <w:tcW w:w="702" w:type="pct"/>
            <w:tcBorders>
              <w:top w:val="single" w:sz="4" w:space="0" w:color="auto"/>
              <w:left w:val="nil"/>
              <w:bottom w:val="nil"/>
              <w:right w:val="nil"/>
            </w:tcBorders>
          </w:tcPr>
          <w:p w14:paraId="0ABBEF5E" w14:textId="77777777" w:rsidR="00316B6E" w:rsidRPr="00100B5A" w:rsidRDefault="00316B6E" w:rsidP="00316B6E">
            <w:pPr>
              <w:pStyle w:val="TableText"/>
              <w:jc w:val="center"/>
            </w:pPr>
            <w:r w:rsidRPr="00100B5A">
              <w:t>113.64</w:t>
            </w:r>
          </w:p>
        </w:tc>
        <w:tc>
          <w:tcPr>
            <w:tcW w:w="740" w:type="pct"/>
            <w:tcBorders>
              <w:top w:val="single" w:sz="4" w:space="0" w:color="auto"/>
              <w:left w:val="nil"/>
              <w:bottom w:val="nil"/>
              <w:right w:val="nil"/>
            </w:tcBorders>
            <w:shd w:val="clear" w:color="auto" w:fill="auto"/>
            <w:noWrap/>
            <w:hideMark/>
          </w:tcPr>
          <w:p w14:paraId="66DA99B4" w14:textId="77777777" w:rsidR="00316B6E" w:rsidRPr="00100B5A" w:rsidRDefault="00316B6E" w:rsidP="00316B6E">
            <w:pPr>
              <w:pStyle w:val="TableText"/>
              <w:tabs>
                <w:tab w:val="decimal" w:pos="525"/>
              </w:tabs>
            </w:pPr>
            <w:r w:rsidRPr="00100B5A">
              <w:t>19.6%</w:t>
            </w:r>
          </w:p>
        </w:tc>
        <w:tc>
          <w:tcPr>
            <w:tcW w:w="610" w:type="pct"/>
            <w:tcBorders>
              <w:top w:val="single" w:sz="4" w:space="0" w:color="auto"/>
              <w:left w:val="nil"/>
              <w:bottom w:val="nil"/>
              <w:right w:val="nil"/>
            </w:tcBorders>
          </w:tcPr>
          <w:p w14:paraId="6B4773D5" w14:textId="77777777" w:rsidR="00316B6E" w:rsidRPr="00100B5A" w:rsidRDefault="00316B6E" w:rsidP="00316B6E">
            <w:pPr>
              <w:pStyle w:val="TableText"/>
              <w:jc w:val="center"/>
            </w:pPr>
            <w:r w:rsidRPr="00100B5A">
              <w:t>1719.54</w:t>
            </w:r>
          </w:p>
        </w:tc>
        <w:tc>
          <w:tcPr>
            <w:tcW w:w="702" w:type="pct"/>
            <w:tcBorders>
              <w:top w:val="single" w:sz="4" w:space="0" w:color="auto"/>
              <w:left w:val="nil"/>
              <w:bottom w:val="nil"/>
              <w:right w:val="nil"/>
            </w:tcBorders>
          </w:tcPr>
          <w:p w14:paraId="2F33A10D" w14:textId="77777777" w:rsidR="00316B6E" w:rsidRPr="00100B5A" w:rsidRDefault="00316B6E" w:rsidP="00316B6E">
            <w:pPr>
              <w:pStyle w:val="TableText"/>
              <w:jc w:val="center"/>
            </w:pPr>
            <w:r w:rsidRPr="00100B5A">
              <w:t>127.13</w:t>
            </w:r>
          </w:p>
        </w:tc>
        <w:tc>
          <w:tcPr>
            <w:tcW w:w="775" w:type="pct"/>
            <w:tcBorders>
              <w:top w:val="single" w:sz="4" w:space="0" w:color="auto"/>
              <w:left w:val="nil"/>
              <w:bottom w:val="nil"/>
              <w:right w:val="nil"/>
            </w:tcBorders>
            <w:shd w:val="clear" w:color="auto" w:fill="auto"/>
            <w:noWrap/>
            <w:hideMark/>
          </w:tcPr>
          <w:p w14:paraId="6AB62E23" w14:textId="77777777" w:rsidR="00316B6E" w:rsidRPr="00100B5A" w:rsidRDefault="00316B6E" w:rsidP="00316B6E">
            <w:pPr>
              <w:pStyle w:val="TableText"/>
              <w:tabs>
                <w:tab w:val="decimal" w:pos="575"/>
              </w:tabs>
            </w:pPr>
            <w:r w:rsidRPr="00100B5A">
              <w:t>21.2%</w:t>
            </w:r>
          </w:p>
        </w:tc>
        <w:tc>
          <w:tcPr>
            <w:tcW w:w="399" w:type="pct"/>
            <w:tcBorders>
              <w:top w:val="single" w:sz="4" w:space="0" w:color="auto"/>
              <w:left w:val="nil"/>
              <w:bottom w:val="nil"/>
              <w:right w:val="nil"/>
            </w:tcBorders>
          </w:tcPr>
          <w:p w14:paraId="6A14DA51" w14:textId="77777777" w:rsidR="00316B6E" w:rsidRPr="00100B5A" w:rsidRDefault="00316B6E" w:rsidP="00316B6E">
            <w:pPr>
              <w:pStyle w:val="TableText"/>
              <w:jc w:val="center"/>
              <w:rPr>
                <w:color w:val="FF0000"/>
              </w:rPr>
            </w:pPr>
            <w:r w:rsidRPr="00100B5A">
              <w:rPr>
                <w:color w:val="FF0000"/>
              </w:rPr>
              <w:t>3.52</w:t>
            </w:r>
          </w:p>
        </w:tc>
      </w:tr>
      <w:tr w:rsidR="00316B6E" w:rsidRPr="00100B5A" w14:paraId="4B1F2332" w14:textId="77777777" w:rsidTr="00316B6E">
        <w:trPr>
          <w:trHeight w:val="300"/>
        </w:trPr>
        <w:tc>
          <w:tcPr>
            <w:tcW w:w="434" w:type="pct"/>
            <w:tcBorders>
              <w:top w:val="nil"/>
              <w:left w:val="nil"/>
              <w:bottom w:val="nil"/>
              <w:right w:val="nil"/>
            </w:tcBorders>
          </w:tcPr>
          <w:p w14:paraId="7FCA8132" w14:textId="77777777" w:rsidR="00316B6E" w:rsidRPr="00100B5A" w:rsidRDefault="00316B6E" w:rsidP="00316B6E">
            <w:pPr>
              <w:pStyle w:val="TableText"/>
              <w:jc w:val="center"/>
            </w:pPr>
            <w:r w:rsidRPr="00100B5A">
              <w:t>2009</w:t>
            </w:r>
          </w:p>
        </w:tc>
        <w:tc>
          <w:tcPr>
            <w:tcW w:w="638" w:type="pct"/>
            <w:tcBorders>
              <w:top w:val="nil"/>
              <w:left w:val="nil"/>
              <w:bottom w:val="nil"/>
              <w:right w:val="nil"/>
            </w:tcBorders>
            <w:shd w:val="clear" w:color="auto" w:fill="auto"/>
            <w:noWrap/>
            <w:hideMark/>
          </w:tcPr>
          <w:p w14:paraId="16CB6436" w14:textId="77777777" w:rsidR="00316B6E" w:rsidRPr="00100B5A" w:rsidRDefault="00316B6E" w:rsidP="00316B6E">
            <w:pPr>
              <w:pStyle w:val="TableText"/>
              <w:tabs>
                <w:tab w:val="decimal" w:pos="440"/>
              </w:tabs>
            </w:pPr>
            <w:r w:rsidRPr="00100B5A">
              <w:t>919.59</w:t>
            </w:r>
          </w:p>
        </w:tc>
        <w:tc>
          <w:tcPr>
            <w:tcW w:w="702" w:type="pct"/>
            <w:tcBorders>
              <w:top w:val="nil"/>
              <w:left w:val="nil"/>
              <w:bottom w:val="nil"/>
              <w:right w:val="nil"/>
            </w:tcBorders>
          </w:tcPr>
          <w:p w14:paraId="13D027A3" w14:textId="77777777" w:rsidR="00316B6E" w:rsidRPr="00100B5A" w:rsidRDefault="00316B6E" w:rsidP="00316B6E">
            <w:pPr>
              <w:pStyle w:val="TableText"/>
              <w:jc w:val="center"/>
            </w:pPr>
            <w:r w:rsidRPr="00100B5A">
              <w:t>86.34</w:t>
            </w:r>
          </w:p>
        </w:tc>
        <w:tc>
          <w:tcPr>
            <w:tcW w:w="740" w:type="pct"/>
            <w:tcBorders>
              <w:top w:val="nil"/>
              <w:left w:val="nil"/>
              <w:bottom w:val="nil"/>
              <w:right w:val="nil"/>
            </w:tcBorders>
            <w:shd w:val="clear" w:color="auto" w:fill="auto"/>
            <w:noWrap/>
            <w:hideMark/>
          </w:tcPr>
          <w:p w14:paraId="338D5EA6" w14:textId="77777777" w:rsidR="00316B6E" w:rsidRPr="00100B5A" w:rsidRDefault="00316B6E" w:rsidP="00316B6E">
            <w:pPr>
              <w:pStyle w:val="TableText"/>
              <w:tabs>
                <w:tab w:val="decimal" w:pos="525"/>
              </w:tabs>
            </w:pPr>
            <w:r w:rsidRPr="00100B5A">
              <w:t>14.8%</w:t>
            </w:r>
          </w:p>
        </w:tc>
        <w:tc>
          <w:tcPr>
            <w:tcW w:w="610" w:type="pct"/>
            <w:tcBorders>
              <w:top w:val="nil"/>
              <w:left w:val="nil"/>
              <w:bottom w:val="nil"/>
              <w:right w:val="nil"/>
            </w:tcBorders>
          </w:tcPr>
          <w:p w14:paraId="5174D641" w14:textId="77777777" w:rsidR="00316B6E" w:rsidRPr="00100B5A" w:rsidRDefault="00316B6E" w:rsidP="00316B6E">
            <w:pPr>
              <w:pStyle w:val="TableText"/>
              <w:jc w:val="center"/>
            </w:pPr>
            <w:r w:rsidRPr="00100B5A">
              <w:t>1181.12</w:t>
            </w:r>
          </w:p>
        </w:tc>
        <w:tc>
          <w:tcPr>
            <w:tcW w:w="702" w:type="pct"/>
            <w:tcBorders>
              <w:top w:val="nil"/>
              <w:left w:val="nil"/>
              <w:bottom w:val="nil"/>
              <w:right w:val="nil"/>
            </w:tcBorders>
          </w:tcPr>
          <w:p w14:paraId="0A4C4E30" w14:textId="77777777" w:rsidR="00316B6E" w:rsidRPr="00100B5A" w:rsidRDefault="00316B6E" w:rsidP="00316B6E">
            <w:pPr>
              <w:pStyle w:val="TableText"/>
              <w:jc w:val="center"/>
            </w:pPr>
            <w:r w:rsidRPr="00100B5A">
              <w:t>75.51</w:t>
            </w:r>
          </w:p>
        </w:tc>
        <w:tc>
          <w:tcPr>
            <w:tcW w:w="775" w:type="pct"/>
            <w:tcBorders>
              <w:top w:val="nil"/>
              <w:left w:val="nil"/>
              <w:bottom w:val="nil"/>
              <w:right w:val="nil"/>
            </w:tcBorders>
            <w:shd w:val="clear" w:color="auto" w:fill="auto"/>
            <w:noWrap/>
            <w:hideMark/>
          </w:tcPr>
          <w:p w14:paraId="2C60415C" w14:textId="77777777" w:rsidR="00316B6E" w:rsidRPr="00100B5A" w:rsidRDefault="00316B6E" w:rsidP="00316B6E">
            <w:pPr>
              <w:pStyle w:val="TableText"/>
              <w:tabs>
                <w:tab w:val="decimal" w:pos="575"/>
              </w:tabs>
            </w:pPr>
            <w:r w:rsidRPr="00100B5A">
              <w:t>16.5%</w:t>
            </w:r>
          </w:p>
        </w:tc>
        <w:tc>
          <w:tcPr>
            <w:tcW w:w="399" w:type="pct"/>
            <w:tcBorders>
              <w:top w:val="nil"/>
              <w:left w:val="nil"/>
              <w:bottom w:val="nil"/>
              <w:right w:val="nil"/>
            </w:tcBorders>
          </w:tcPr>
          <w:p w14:paraId="03B82990" w14:textId="77777777" w:rsidR="00316B6E" w:rsidRPr="00100B5A" w:rsidRDefault="00316B6E" w:rsidP="00316B6E">
            <w:pPr>
              <w:pStyle w:val="TableText"/>
              <w:jc w:val="center"/>
              <w:rPr>
                <w:color w:val="FF0000"/>
              </w:rPr>
            </w:pPr>
            <w:r w:rsidRPr="00100B5A">
              <w:rPr>
                <w:color w:val="FF0000"/>
              </w:rPr>
              <w:t>3.31</w:t>
            </w:r>
          </w:p>
        </w:tc>
      </w:tr>
      <w:tr w:rsidR="00316B6E" w:rsidRPr="00100B5A" w14:paraId="6F36E674" w14:textId="77777777" w:rsidTr="00316B6E">
        <w:trPr>
          <w:trHeight w:val="300"/>
        </w:trPr>
        <w:tc>
          <w:tcPr>
            <w:tcW w:w="434" w:type="pct"/>
            <w:tcBorders>
              <w:top w:val="nil"/>
              <w:left w:val="nil"/>
              <w:right w:val="nil"/>
            </w:tcBorders>
          </w:tcPr>
          <w:p w14:paraId="0496239D" w14:textId="77777777" w:rsidR="00316B6E" w:rsidRPr="00100B5A" w:rsidRDefault="00316B6E" w:rsidP="00316B6E">
            <w:pPr>
              <w:pStyle w:val="TableText"/>
              <w:jc w:val="center"/>
            </w:pPr>
            <w:r w:rsidRPr="00100B5A">
              <w:t>2010</w:t>
            </w:r>
          </w:p>
        </w:tc>
        <w:tc>
          <w:tcPr>
            <w:tcW w:w="638" w:type="pct"/>
            <w:tcBorders>
              <w:top w:val="nil"/>
              <w:left w:val="nil"/>
              <w:right w:val="nil"/>
            </w:tcBorders>
            <w:shd w:val="clear" w:color="auto" w:fill="auto"/>
            <w:noWrap/>
            <w:hideMark/>
          </w:tcPr>
          <w:p w14:paraId="0EE0E779" w14:textId="77777777" w:rsidR="00316B6E" w:rsidRPr="00100B5A" w:rsidRDefault="00316B6E" w:rsidP="00316B6E">
            <w:pPr>
              <w:pStyle w:val="TableText"/>
              <w:tabs>
                <w:tab w:val="decimal" w:pos="440"/>
              </w:tabs>
            </w:pPr>
            <w:r w:rsidRPr="00100B5A">
              <w:t>907.26</w:t>
            </w:r>
          </w:p>
        </w:tc>
        <w:tc>
          <w:tcPr>
            <w:tcW w:w="702" w:type="pct"/>
            <w:tcBorders>
              <w:top w:val="nil"/>
              <w:left w:val="nil"/>
              <w:right w:val="nil"/>
            </w:tcBorders>
          </w:tcPr>
          <w:p w14:paraId="651CD197" w14:textId="77777777" w:rsidR="00316B6E" w:rsidRPr="00100B5A" w:rsidRDefault="00316B6E" w:rsidP="00316B6E">
            <w:pPr>
              <w:pStyle w:val="TableText"/>
              <w:jc w:val="center"/>
            </w:pPr>
            <w:r w:rsidRPr="00100B5A">
              <w:t>91.06</w:t>
            </w:r>
          </w:p>
        </w:tc>
        <w:tc>
          <w:tcPr>
            <w:tcW w:w="740" w:type="pct"/>
            <w:tcBorders>
              <w:top w:val="nil"/>
              <w:left w:val="nil"/>
              <w:right w:val="nil"/>
            </w:tcBorders>
            <w:shd w:val="clear" w:color="auto" w:fill="auto"/>
            <w:noWrap/>
            <w:hideMark/>
          </w:tcPr>
          <w:p w14:paraId="1DA17662" w14:textId="77777777" w:rsidR="00316B6E" w:rsidRPr="00100B5A" w:rsidRDefault="00316B6E" w:rsidP="00316B6E">
            <w:pPr>
              <w:pStyle w:val="TableText"/>
              <w:tabs>
                <w:tab w:val="decimal" w:pos="525"/>
              </w:tabs>
            </w:pPr>
            <w:r w:rsidRPr="00100B5A">
              <w:t>14.0%</w:t>
            </w:r>
          </w:p>
        </w:tc>
        <w:tc>
          <w:tcPr>
            <w:tcW w:w="610" w:type="pct"/>
            <w:tcBorders>
              <w:top w:val="nil"/>
              <w:left w:val="nil"/>
              <w:right w:val="nil"/>
            </w:tcBorders>
          </w:tcPr>
          <w:p w14:paraId="56474FFD" w14:textId="77777777" w:rsidR="00316B6E" w:rsidRPr="00100B5A" w:rsidRDefault="00316B6E" w:rsidP="00316B6E">
            <w:pPr>
              <w:pStyle w:val="TableText"/>
              <w:jc w:val="center"/>
            </w:pPr>
            <w:r w:rsidRPr="00100B5A">
              <w:t>1125.29</w:t>
            </w:r>
          </w:p>
        </w:tc>
        <w:tc>
          <w:tcPr>
            <w:tcW w:w="702" w:type="pct"/>
            <w:tcBorders>
              <w:top w:val="nil"/>
              <w:left w:val="nil"/>
              <w:right w:val="nil"/>
            </w:tcBorders>
          </w:tcPr>
          <w:p w14:paraId="08D47435" w14:textId="77777777" w:rsidR="00316B6E" w:rsidRPr="00100B5A" w:rsidRDefault="00316B6E" w:rsidP="00316B6E">
            <w:pPr>
              <w:pStyle w:val="TableText"/>
              <w:jc w:val="center"/>
            </w:pPr>
            <w:r w:rsidRPr="00100B5A">
              <w:t>77.47</w:t>
            </w:r>
          </w:p>
        </w:tc>
        <w:tc>
          <w:tcPr>
            <w:tcW w:w="775" w:type="pct"/>
            <w:tcBorders>
              <w:top w:val="nil"/>
              <w:left w:val="nil"/>
              <w:right w:val="nil"/>
            </w:tcBorders>
            <w:shd w:val="clear" w:color="auto" w:fill="auto"/>
            <w:noWrap/>
            <w:hideMark/>
          </w:tcPr>
          <w:p w14:paraId="597AB9D1" w14:textId="77777777" w:rsidR="00316B6E" w:rsidRPr="00100B5A" w:rsidRDefault="00316B6E" w:rsidP="00316B6E">
            <w:pPr>
              <w:pStyle w:val="TableText"/>
              <w:tabs>
                <w:tab w:val="decimal" w:pos="575"/>
              </w:tabs>
            </w:pPr>
            <w:r w:rsidRPr="00100B5A">
              <w:t>15.5%</w:t>
            </w:r>
          </w:p>
        </w:tc>
        <w:tc>
          <w:tcPr>
            <w:tcW w:w="399" w:type="pct"/>
            <w:tcBorders>
              <w:top w:val="nil"/>
              <w:left w:val="nil"/>
              <w:right w:val="nil"/>
            </w:tcBorders>
          </w:tcPr>
          <w:p w14:paraId="54377957" w14:textId="77777777" w:rsidR="00316B6E" w:rsidRPr="00100B5A" w:rsidRDefault="00316B6E" w:rsidP="00316B6E">
            <w:pPr>
              <w:pStyle w:val="TableText"/>
              <w:jc w:val="center"/>
              <w:rPr>
                <w:color w:val="FF0000"/>
              </w:rPr>
            </w:pPr>
            <w:r w:rsidRPr="00100B5A">
              <w:rPr>
                <w:color w:val="FF0000"/>
              </w:rPr>
              <w:t>2.66</w:t>
            </w:r>
          </w:p>
        </w:tc>
      </w:tr>
      <w:tr w:rsidR="00316B6E" w:rsidRPr="00100B5A" w14:paraId="01F1EC6B" w14:textId="77777777" w:rsidTr="00316B6E">
        <w:trPr>
          <w:trHeight w:val="300"/>
        </w:trPr>
        <w:tc>
          <w:tcPr>
            <w:tcW w:w="434" w:type="pct"/>
            <w:tcBorders>
              <w:top w:val="nil"/>
              <w:left w:val="nil"/>
              <w:bottom w:val="single" w:sz="4" w:space="0" w:color="auto"/>
              <w:right w:val="nil"/>
            </w:tcBorders>
          </w:tcPr>
          <w:p w14:paraId="2833E6E7" w14:textId="77777777" w:rsidR="00316B6E" w:rsidRPr="00100B5A" w:rsidRDefault="00316B6E" w:rsidP="00316B6E">
            <w:pPr>
              <w:pStyle w:val="TableText"/>
              <w:jc w:val="center"/>
            </w:pPr>
            <w:r w:rsidRPr="00100B5A">
              <w:t>2011</w:t>
            </w:r>
          </w:p>
        </w:tc>
        <w:tc>
          <w:tcPr>
            <w:tcW w:w="638" w:type="pct"/>
            <w:tcBorders>
              <w:top w:val="nil"/>
              <w:left w:val="nil"/>
              <w:bottom w:val="single" w:sz="4" w:space="0" w:color="auto"/>
              <w:right w:val="nil"/>
            </w:tcBorders>
            <w:shd w:val="clear" w:color="auto" w:fill="auto"/>
            <w:noWrap/>
            <w:hideMark/>
          </w:tcPr>
          <w:p w14:paraId="6A2E0202" w14:textId="77777777" w:rsidR="00316B6E" w:rsidRPr="00100B5A" w:rsidRDefault="00316B6E" w:rsidP="00316B6E">
            <w:pPr>
              <w:pStyle w:val="TableText"/>
              <w:tabs>
                <w:tab w:val="decimal" w:pos="440"/>
              </w:tabs>
            </w:pPr>
            <w:r w:rsidRPr="00100B5A">
              <w:t>924.54</w:t>
            </w:r>
          </w:p>
        </w:tc>
        <w:tc>
          <w:tcPr>
            <w:tcW w:w="702" w:type="pct"/>
            <w:tcBorders>
              <w:top w:val="nil"/>
              <w:left w:val="nil"/>
              <w:bottom w:val="single" w:sz="4" w:space="0" w:color="auto"/>
              <w:right w:val="nil"/>
            </w:tcBorders>
          </w:tcPr>
          <w:p w14:paraId="020FFB9E" w14:textId="77777777" w:rsidR="00316B6E" w:rsidRPr="00100B5A" w:rsidRDefault="00316B6E" w:rsidP="00316B6E">
            <w:pPr>
              <w:pStyle w:val="TableText"/>
              <w:jc w:val="center"/>
            </w:pPr>
            <w:r w:rsidRPr="00100B5A">
              <w:t>85.78</w:t>
            </w:r>
          </w:p>
        </w:tc>
        <w:tc>
          <w:tcPr>
            <w:tcW w:w="740" w:type="pct"/>
            <w:tcBorders>
              <w:top w:val="nil"/>
              <w:left w:val="nil"/>
              <w:bottom w:val="single" w:sz="4" w:space="0" w:color="auto"/>
              <w:right w:val="nil"/>
            </w:tcBorders>
            <w:shd w:val="clear" w:color="auto" w:fill="auto"/>
            <w:noWrap/>
            <w:hideMark/>
          </w:tcPr>
          <w:p w14:paraId="3A349DA9" w14:textId="77777777" w:rsidR="00316B6E" w:rsidRPr="00100B5A" w:rsidRDefault="00316B6E" w:rsidP="00316B6E">
            <w:pPr>
              <w:pStyle w:val="TableText"/>
              <w:tabs>
                <w:tab w:val="decimal" w:pos="525"/>
              </w:tabs>
            </w:pPr>
            <w:r w:rsidRPr="00100B5A">
              <w:t>13.4%</w:t>
            </w:r>
          </w:p>
        </w:tc>
        <w:tc>
          <w:tcPr>
            <w:tcW w:w="610" w:type="pct"/>
            <w:tcBorders>
              <w:top w:val="nil"/>
              <w:left w:val="nil"/>
              <w:bottom w:val="single" w:sz="4" w:space="0" w:color="auto"/>
              <w:right w:val="nil"/>
            </w:tcBorders>
          </w:tcPr>
          <w:p w14:paraId="0F913E42" w14:textId="77777777" w:rsidR="00316B6E" w:rsidRPr="00100B5A" w:rsidRDefault="00316B6E" w:rsidP="00316B6E">
            <w:pPr>
              <w:pStyle w:val="TableText"/>
              <w:jc w:val="center"/>
            </w:pPr>
            <w:r w:rsidRPr="00100B5A">
              <w:t>1189.04</w:t>
            </w:r>
          </w:p>
        </w:tc>
        <w:tc>
          <w:tcPr>
            <w:tcW w:w="702" w:type="pct"/>
            <w:tcBorders>
              <w:top w:val="nil"/>
              <w:left w:val="nil"/>
              <w:bottom w:val="single" w:sz="4" w:space="0" w:color="auto"/>
              <w:right w:val="nil"/>
            </w:tcBorders>
          </w:tcPr>
          <w:p w14:paraId="520E16A2" w14:textId="77777777" w:rsidR="00316B6E" w:rsidRPr="00100B5A" w:rsidRDefault="00316B6E" w:rsidP="00316B6E">
            <w:pPr>
              <w:pStyle w:val="TableText"/>
              <w:jc w:val="center"/>
            </w:pPr>
            <w:r w:rsidRPr="00100B5A">
              <w:t>88.61</w:t>
            </w:r>
          </w:p>
        </w:tc>
        <w:tc>
          <w:tcPr>
            <w:tcW w:w="775" w:type="pct"/>
            <w:tcBorders>
              <w:top w:val="nil"/>
              <w:left w:val="nil"/>
              <w:bottom w:val="single" w:sz="4" w:space="0" w:color="auto"/>
              <w:right w:val="nil"/>
            </w:tcBorders>
            <w:shd w:val="clear" w:color="auto" w:fill="auto"/>
            <w:noWrap/>
            <w:hideMark/>
          </w:tcPr>
          <w:p w14:paraId="01872896" w14:textId="77777777" w:rsidR="00316B6E" w:rsidRPr="00100B5A" w:rsidRDefault="00316B6E" w:rsidP="00316B6E">
            <w:pPr>
              <w:pStyle w:val="TableText"/>
              <w:tabs>
                <w:tab w:val="decimal" w:pos="575"/>
              </w:tabs>
            </w:pPr>
            <w:r w:rsidRPr="00100B5A">
              <w:t>14.7%</w:t>
            </w:r>
          </w:p>
        </w:tc>
        <w:tc>
          <w:tcPr>
            <w:tcW w:w="399" w:type="pct"/>
            <w:tcBorders>
              <w:top w:val="nil"/>
              <w:left w:val="nil"/>
              <w:bottom w:val="single" w:sz="4" w:space="0" w:color="auto"/>
              <w:right w:val="nil"/>
            </w:tcBorders>
          </w:tcPr>
          <w:p w14:paraId="392CACE7" w14:textId="77777777" w:rsidR="00316B6E" w:rsidRPr="00100B5A" w:rsidRDefault="00316B6E" w:rsidP="00316B6E">
            <w:pPr>
              <w:pStyle w:val="TableText"/>
              <w:jc w:val="center"/>
              <w:rPr>
                <w:color w:val="FF0000"/>
              </w:rPr>
            </w:pPr>
            <w:r w:rsidRPr="00100B5A">
              <w:rPr>
                <w:color w:val="FF0000"/>
              </w:rPr>
              <w:t>3.01</w:t>
            </w:r>
          </w:p>
        </w:tc>
      </w:tr>
    </w:tbl>
    <w:p w14:paraId="3907834A" w14:textId="77777777" w:rsidR="00100B5A" w:rsidRPr="00AA7303" w:rsidRDefault="00EF3C9E" w:rsidP="009E6D84">
      <w:pPr>
        <w:pStyle w:val="TableFootnoteCaption"/>
        <w:spacing w:after="240"/>
      </w:pPr>
      <w:r>
        <w:rPr>
          <w:vertAlign w:val="superscript"/>
        </w:rPr>
        <w:t>a</w:t>
      </w:r>
      <w:r w:rsidR="00D639CD">
        <w:t>11</w:t>
      </w:r>
      <w:proofErr w:type="gramStart"/>
      <w:r w:rsidR="00D639CD">
        <w:t>,999</w:t>
      </w:r>
      <w:proofErr w:type="gramEnd"/>
      <w:r w:rsidR="00D639CD" w:rsidRPr="00DE220A">
        <w:t xml:space="preserve"> cases were in the augmented sample, of which </w:t>
      </w:r>
      <w:r w:rsidR="00D639CD">
        <w:t>3,683</w:t>
      </w:r>
      <w:r w:rsidR="00D639CD" w:rsidRPr="00DE220A">
        <w:t xml:space="preserve"> cases were released and </w:t>
      </w:r>
      <w:r w:rsidR="00D639CD">
        <w:t>8,316</w:t>
      </w:r>
      <w:r w:rsidR="00D639CD" w:rsidRPr="00DE220A">
        <w:t xml:space="preserve"> ca</w:t>
      </w:r>
      <w:r w:rsidR="00D639CD">
        <w:t>ses were not released in round 4</w:t>
      </w:r>
      <w:r w:rsidR="002A4923">
        <w:t>.</w:t>
      </w:r>
    </w:p>
    <w:p w14:paraId="70446D1F" w14:textId="77777777" w:rsidR="00C77C10" w:rsidRDefault="00C77C10">
      <w:pPr>
        <w:spacing w:line="240" w:lineRule="auto"/>
        <w:ind w:firstLine="0"/>
        <w:rPr>
          <w:rFonts w:ascii="Arial" w:hAnsi="Arial"/>
          <w:b/>
          <w:sz w:val="20"/>
        </w:rPr>
      </w:pPr>
      <w:r>
        <w:br w:type="page"/>
      </w:r>
    </w:p>
    <w:p w14:paraId="0C1B3ACC" w14:textId="77777777" w:rsidR="00100B5A" w:rsidRPr="00100B5A" w:rsidRDefault="00100B5A" w:rsidP="00100B5A">
      <w:pPr>
        <w:pStyle w:val="MarkforTableTitle"/>
      </w:pPr>
      <w:r w:rsidRPr="00100B5A">
        <w:t xml:space="preserve">Table 5. </w:t>
      </w:r>
      <w:r w:rsidR="0067608A">
        <w:t>Weighted e</w:t>
      </w:r>
      <w:r w:rsidRPr="00100B5A">
        <w:t xml:space="preserve">arnings of round 4 beneficiaries working in 2009, comparison of released and unreleased </w:t>
      </w:r>
      <w:proofErr w:type="spellStart"/>
      <w:r w:rsidRPr="00100B5A">
        <w:t>cases</w:t>
      </w:r>
      <w:r w:rsidR="001530BA">
        <w:t>.</w:t>
      </w:r>
      <w:r w:rsidR="00EF3C9E">
        <w:rPr>
          <w:vertAlign w:val="superscript"/>
        </w:rPr>
        <w:t>a</w:t>
      </w:r>
      <w:proofErr w:type="spellEnd"/>
    </w:p>
    <w:tbl>
      <w:tblPr>
        <w:tblW w:w="5000" w:type="pct"/>
        <w:tblLook w:val="04A0" w:firstRow="1" w:lastRow="0" w:firstColumn="1" w:lastColumn="0" w:noHBand="0" w:noVBand="1"/>
      </w:tblPr>
      <w:tblGrid>
        <w:gridCol w:w="751"/>
        <w:gridCol w:w="1197"/>
        <w:gridCol w:w="1377"/>
        <w:gridCol w:w="1293"/>
        <w:gridCol w:w="1321"/>
        <w:gridCol w:w="1519"/>
        <w:gridCol w:w="1427"/>
        <w:gridCol w:w="691"/>
      </w:tblGrid>
      <w:tr w:rsidR="00205C4B" w:rsidRPr="00100B5A" w14:paraId="72050D7E" w14:textId="77777777" w:rsidTr="00205C4B">
        <w:trPr>
          <w:trHeight w:val="300"/>
        </w:trPr>
        <w:tc>
          <w:tcPr>
            <w:tcW w:w="392" w:type="pct"/>
            <w:tcBorders>
              <w:top w:val="single" w:sz="4" w:space="0" w:color="FFFFFF" w:themeColor="background1"/>
              <w:left w:val="nil"/>
              <w:bottom w:val="single" w:sz="4" w:space="0" w:color="FFFFFF" w:themeColor="background1"/>
              <w:right w:val="single" w:sz="4" w:space="0" w:color="FFFFFF" w:themeColor="background1"/>
            </w:tcBorders>
            <w:shd w:val="clear" w:color="auto" w:fill="A2987A"/>
            <w:vAlign w:val="bottom"/>
          </w:tcPr>
          <w:p w14:paraId="0BAB5365" w14:textId="77777777" w:rsidR="00205C4B" w:rsidRPr="00100B5A" w:rsidRDefault="00205C4B" w:rsidP="00100B5A">
            <w:pPr>
              <w:pStyle w:val="TableHeaderCenter"/>
            </w:pPr>
          </w:p>
        </w:tc>
        <w:tc>
          <w:tcPr>
            <w:tcW w:w="2018"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46AAEE68" w14:textId="77777777" w:rsidR="00205C4B" w:rsidRPr="00100B5A" w:rsidRDefault="00205C4B">
            <w:pPr>
              <w:pStyle w:val="TableHeaderCenter"/>
            </w:pPr>
            <w:r w:rsidRPr="00100B5A">
              <w:t>Released</w:t>
            </w:r>
            <w:r>
              <w:t>, Working in 2009 (n=774)</w:t>
            </w:r>
          </w:p>
        </w:tc>
        <w:tc>
          <w:tcPr>
            <w:tcW w:w="2228" w:type="pct"/>
            <w:gridSpan w:val="3"/>
            <w:tcBorders>
              <w:top w:val="single" w:sz="4" w:space="0" w:color="FFFFFF" w:themeColor="background1"/>
              <w:left w:val="single" w:sz="4" w:space="0" w:color="FFFFFF" w:themeColor="background1"/>
              <w:bottom w:val="single" w:sz="4" w:space="0" w:color="FFFFFF" w:themeColor="background1"/>
              <w:right w:val="nil"/>
            </w:tcBorders>
            <w:shd w:val="clear" w:color="auto" w:fill="A2987A"/>
            <w:noWrap/>
            <w:vAlign w:val="bottom"/>
            <w:hideMark/>
          </w:tcPr>
          <w:p w14:paraId="2688E5C6" w14:textId="77777777" w:rsidR="00205C4B" w:rsidRPr="00100B5A" w:rsidRDefault="00205C4B" w:rsidP="00100B5A">
            <w:pPr>
              <w:pStyle w:val="TableHeaderCenter"/>
            </w:pPr>
            <w:r w:rsidRPr="00100B5A">
              <w:t>Unreleased</w:t>
            </w:r>
            <w:r>
              <w:t>, Working in 2009 (n=1,778)</w:t>
            </w:r>
          </w:p>
        </w:tc>
        <w:tc>
          <w:tcPr>
            <w:tcW w:w="361" w:type="pct"/>
            <w:tcBorders>
              <w:top w:val="single" w:sz="4" w:space="0" w:color="FFFFFF" w:themeColor="background1"/>
              <w:left w:val="single" w:sz="4" w:space="0" w:color="FFFFFF" w:themeColor="background1"/>
              <w:bottom w:val="single" w:sz="4" w:space="0" w:color="FFFFFF" w:themeColor="background1"/>
              <w:right w:val="nil"/>
            </w:tcBorders>
            <w:shd w:val="clear" w:color="auto" w:fill="A2987A"/>
            <w:vAlign w:val="bottom"/>
          </w:tcPr>
          <w:p w14:paraId="6CE3962C" w14:textId="77777777" w:rsidR="00205C4B" w:rsidRPr="00100B5A" w:rsidRDefault="00205C4B" w:rsidP="00100B5A">
            <w:pPr>
              <w:pStyle w:val="TableHeaderCenter"/>
            </w:pPr>
          </w:p>
        </w:tc>
      </w:tr>
      <w:tr w:rsidR="00205C4B" w:rsidRPr="00100B5A" w14:paraId="402EC3F0" w14:textId="77777777" w:rsidTr="00205C4B">
        <w:trPr>
          <w:trHeight w:val="300"/>
        </w:trPr>
        <w:tc>
          <w:tcPr>
            <w:tcW w:w="392" w:type="pct"/>
            <w:tcBorders>
              <w:top w:val="single" w:sz="4" w:space="0" w:color="FFFFFF" w:themeColor="background1"/>
              <w:left w:val="nil"/>
              <w:bottom w:val="single" w:sz="4" w:space="0" w:color="auto"/>
              <w:right w:val="nil"/>
            </w:tcBorders>
            <w:shd w:val="clear" w:color="auto" w:fill="C4BC96"/>
            <w:vAlign w:val="bottom"/>
          </w:tcPr>
          <w:p w14:paraId="46E39030" w14:textId="77777777" w:rsidR="00205C4B" w:rsidRPr="00100B5A" w:rsidRDefault="00205C4B" w:rsidP="009B6BF0">
            <w:pPr>
              <w:pStyle w:val="TableHeaderCenter"/>
              <w:rPr>
                <w:color w:val="auto"/>
              </w:rPr>
            </w:pPr>
            <w:r w:rsidRPr="00100B5A">
              <w:rPr>
                <w:color w:val="auto"/>
              </w:rPr>
              <w:t>Year</w:t>
            </w:r>
          </w:p>
        </w:tc>
        <w:tc>
          <w:tcPr>
            <w:tcW w:w="625" w:type="pct"/>
            <w:tcBorders>
              <w:top w:val="single" w:sz="4" w:space="0" w:color="FFFFFF" w:themeColor="background1"/>
              <w:left w:val="nil"/>
              <w:bottom w:val="single" w:sz="4" w:space="0" w:color="auto"/>
              <w:right w:val="nil"/>
            </w:tcBorders>
            <w:shd w:val="clear" w:color="auto" w:fill="C4BC96"/>
            <w:vAlign w:val="bottom"/>
          </w:tcPr>
          <w:p w14:paraId="231F4D31" w14:textId="77777777" w:rsidR="00205C4B" w:rsidRPr="00100B5A" w:rsidRDefault="00205C4B" w:rsidP="009B6BF0">
            <w:pPr>
              <w:pStyle w:val="TableHeaderCenter"/>
              <w:rPr>
                <w:color w:val="auto"/>
              </w:rPr>
            </w:pPr>
            <w:r w:rsidRPr="00100B5A">
              <w:rPr>
                <w:color w:val="auto"/>
              </w:rPr>
              <w:t>Mean</w:t>
            </w:r>
          </w:p>
        </w:tc>
        <w:tc>
          <w:tcPr>
            <w:tcW w:w="719" w:type="pct"/>
            <w:tcBorders>
              <w:top w:val="single" w:sz="4" w:space="0" w:color="FFFFFF" w:themeColor="background1"/>
              <w:left w:val="nil"/>
              <w:bottom w:val="single" w:sz="4" w:space="0" w:color="auto"/>
              <w:right w:val="nil"/>
            </w:tcBorders>
            <w:shd w:val="clear" w:color="auto" w:fill="C4BC96"/>
            <w:noWrap/>
            <w:vAlign w:val="bottom"/>
          </w:tcPr>
          <w:p w14:paraId="02E11CC8" w14:textId="77777777" w:rsidR="00205C4B" w:rsidRPr="00100B5A" w:rsidRDefault="00205C4B" w:rsidP="00205C4B">
            <w:pPr>
              <w:pStyle w:val="TableHeaderCenter"/>
              <w:rPr>
                <w:color w:val="auto"/>
              </w:rPr>
            </w:pPr>
            <w:r w:rsidRPr="00100B5A">
              <w:rPr>
                <w:color w:val="auto"/>
              </w:rPr>
              <w:t>Standard</w:t>
            </w:r>
            <w:r>
              <w:rPr>
                <w:color w:val="auto"/>
              </w:rPr>
              <w:br/>
            </w:r>
            <w:r w:rsidRPr="00100B5A">
              <w:rPr>
                <w:color w:val="auto"/>
              </w:rPr>
              <w:t>error</w:t>
            </w:r>
          </w:p>
        </w:tc>
        <w:tc>
          <w:tcPr>
            <w:tcW w:w="675" w:type="pct"/>
            <w:tcBorders>
              <w:top w:val="single" w:sz="4" w:space="0" w:color="FFFFFF" w:themeColor="background1"/>
              <w:left w:val="nil"/>
              <w:bottom w:val="single" w:sz="4" w:space="0" w:color="auto"/>
              <w:right w:val="nil"/>
            </w:tcBorders>
            <w:shd w:val="clear" w:color="auto" w:fill="C4BC96"/>
            <w:noWrap/>
            <w:vAlign w:val="bottom"/>
          </w:tcPr>
          <w:p w14:paraId="1119DF2E" w14:textId="77777777" w:rsidR="00205C4B" w:rsidRPr="00100B5A" w:rsidRDefault="00205C4B" w:rsidP="009B6BF0">
            <w:pPr>
              <w:pStyle w:val="TableHeaderCenter"/>
              <w:rPr>
                <w:color w:val="auto"/>
              </w:rPr>
            </w:pPr>
            <w:r w:rsidRPr="00100B5A">
              <w:rPr>
                <w:color w:val="auto"/>
              </w:rPr>
              <w:t>%</w:t>
            </w:r>
            <w:r w:rsidRPr="00100B5A">
              <w:rPr>
                <w:color w:val="auto"/>
              </w:rPr>
              <w:br/>
              <w:t>Working</w:t>
            </w:r>
          </w:p>
        </w:tc>
        <w:tc>
          <w:tcPr>
            <w:tcW w:w="690" w:type="pct"/>
            <w:tcBorders>
              <w:top w:val="single" w:sz="4" w:space="0" w:color="FFFFFF" w:themeColor="background1"/>
              <w:left w:val="nil"/>
              <w:bottom w:val="single" w:sz="4" w:space="0" w:color="auto"/>
              <w:right w:val="nil"/>
            </w:tcBorders>
            <w:shd w:val="clear" w:color="auto" w:fill="C4BC96"/>
            <w:noWrap/>
            <w:vAlign w:val="bottom"/>
          </w:tcPr>
          <w:p w14:paraId="289395DF" w14:textId="77777777" w:rsidR="00205C4B" w:rsidRPr="00100B5A" w:rsidRDefault="00205C4B" w:rsidP="009B6BF0">
            <w:pPr>
              <w:pStyle w:val="TableHeaderCenter"/>
              <w:rPr>
                <w:color w:val="auto"/>
              </w:rPr>
            </w:pPr>
            <w:r w:rsidRPr="00100B5A">
              <w:rPr>
                <w:color w:val="auto"/>
              </w:rPr>
              <w:t>Mean</w:t>
            </w:r>
          </w:p>
        </w:tc>
        <w:tc>
          <w:tcPr>
            <w:tcW w:w="793" w:type="pct"/>
            <w:tcBorders>
              <w:top w:val="single" w:sz="4" w:space="0" w:color="FFFFFF" w:themeColor="background1"/>
              <w:left w:val="nil"/>
              <w:bottom w:val="single" w:sz="4" w:space="0" w:color="auto"/>
              <w:right w:val="nil"/>
            </w:tcBorders>
            <w:shd w:val="clear" w:color="auto" w:fill="C4BC96"/>
            <w:noWrap/>
            <w:vAlign w:val="bottom"/>
          </w:tcPr>
          <w:p w14:paraId="40E9524B" w14:textId="77777777" w:rsidR="00205C4B" w:rsidRPr="00100B5A" w:rsidRDefault="00205C4B" w:rsidP="009B6BF0">
            <w:pPr>
              <w:pStyle w:val="TableHeaderCenter"/>
              <w:rPr>
                <w:color w:val="auto"/>
              </w:rPr>
            </w:pPr>
            <w:r w:rsidRPr="00100B5A">
              <w:rPr>
                <w:color w:val="auto"/>
              </w:rPr>
              <w:t>Standard</w:t>
            </w:r>
            <w:r w:rsidRPr="00100B5A">
              <w:rPr>
                <w:color w:val="auto"/>
              </w:rPr>
              <w:br/>
              <w:t>error</w:t>
            </w:r>
          </w:p>
        </w:tc>
        <w:tc>
          <w:tcPr>
            <w:tcW w:w="745" w:type="pct"/>
            <w:tcBorders>
              <w:top w:val="single" w:sz="4" w:space="0" w:color="FFFFFF" w:themeColor="background1"/>
              <w:left w:val="nil"/>
              <w:bottom w:val="single" w:sz="4" w:space="0" w:color="auto"/>
              <w:right w:val="nil"/>
            </w:tcBorders>
            <w:shd w:val="clear" w:color="auto" w:fill="C4BC96"/>
            <w:noWrap/>
            <w:vAlign w:val="bottom"/>
            <w:hideMark/>
          </w:tcPr>
          <w:p w14:paraId="5206EF9F" w14:textId="77777777" w:rsidR="00205C4B" w:rsidRPr="00100B5A" w:rsidRDefault="00205C4B" w:rsidP="009B6BF0">
            <w:pPr>
              <w:pStyle w:val="TableHeaderCenter"/>
              <w:rPr>
                <w:color w:val="auto"/>
              </w:rPr>
            </w:pPr>
            <w:r w:rsidRPr="00100B5A">
              <w:rPr>
                <w:color w:val="auto"/>
              </w:rPr>
              <w:t>%</w:t>
            </w:r>
            <w:r w:rsidRPr="00100B5A">
              <w:rPr>
                <w:color w:val="auto"/>
              </w:rPr>
              <w:br/>
              <w:t>Working</w:t>
            </w:r>
          </w:p>
        </w:tc>
        <w:tc>
          <w:tcPr>
            <w:tcW w:w="361" w:type="pct"/>
            <w:tcBorders>
              <w:top w:val="single" w:sz="4" w:space="0" w:color="FFFFFF" w:themeColor="background1"/>
              <w:left w:val="nil"/>
              <w:bottom w:val="single" w:sz="4" w:space="0" w:color="auto"/>
              <w:right w:val="nil"/>
            </w:tcBorders>
            <w:shd w:val="clear" w:color="auto" w:fill="C4BC96"/>
            <w:vAlign w:val="bottom"/>
          </w:tcPr>
          <w:p w14:paraId="6F238192" w14:textId="77777777" w:rsidR="00205C4B" w:rsidRPr="00100B5A" w:rsidRDefault="00205C4B" w:rsidP="009B6BF0">
            <w:pPr>
              <w:pStyle w:val="TableHeaderCenter"/>
              <w:rPr>
                <w:color w:val="auto"/>
              </w:rPr>
            </w:pPr>
            <w:r w:rsidRPr="00100B5A">
              <w:rPr>
                <w:color w:val="auto"/>
              </w:rPr>
              <w:t>  t</w:t>
            </w:r>
          </w:p>
        </w:tc>
      </w:tr>
      <w:tr w:rsidR="00205C4B" w:rsidRPr="00100B5A" w14:paraId="2CB082C0" w14:textId="77777777" w:rsidTr="00205C4B">
        <w:trPr>
          <w:trHeight w:val="300"/>
        </w:trPr>
        <w:tc>
          <w:tcPr>
            <w:tcW w:w="392" w:type="pct"/>
            <w:tcBorders>
              <w:top w:val="single" w:sz="4" w:space="0" w:color="auto"/>
              <w:left w:val="nil"/>
              <w:bottom w:val="nil"/>
              <w:right w:val="nil"/>
            </w:tcBorders>
          </w:tcPr>
          <w:p w14:paraId="5D1F9871" w14:textId="77777777" w:rsidR="00205C4B" w:rsidRPr="00100B5A" w:rsidRDefault="00205C4B" w:rsidP="009B6BF0">
            <w:pPr>
              <w:pStyle w:val="TableText"/>
              <w:jc w:val="center"/>
            </w:pPr>
            <w:r w:rsidRPr="00100B5A">
              <w:t>2008</w:t>
            </w:r>
          </w:p>
        </w:tc>
        <w:tc>
          <w:tcPr>
            <w:tcW w:w="625" w:type="pct"/>
            <w:tcBorders>
              <w:top w:val="nil"/>
              <w:left w:val="nil"/>
              <w:bottom w:val="nil"/>
              <w:right w:val="nil"/>
            </w:tcBorders>
          </w:tcPr>
          <w:p w14:paraId="2028011E" w14:textId="77777777" w:rsidR="00205C4B" w:rsidRPr="00100B5A" w:rsidRDefault="00205C4B" w:rsidP="009B6BF0">
            <w:pPr>
              <w:pStyle w:val="TableText"/>
              <w:jc w:val="center"/>
              <w:rPr>
                <w:szCs w:val="18"/>
              </w:rPr>
            </w:pPr>
            <w:r w:rsidRPr="00100B5A">
              <w:rPr>
                <w:szCs w:val="18"/>
              </w:rPr>
              <w:t>6125.18</w:t>
            </w:r>
          </w:p>
        </w:tc>
        <w:tc>
          <w:tcPr>
            <w:tcW w:w="719" w:type="pct"/>
            <w:tcBorders>
              <w:top w:val="nil"/>
              <w:left w:val="nil"/>
              <w:bottom w:val="nil"/>
              <w:right w:val="nil"/>
            </w:tcBorders>
            <w:shd w:val="clear" w:color="auto" w:fill="auto"/>
            <w:noWrap/>
          </w:tcPr>
          <w:p w14:paraId="39BF9C1D" w14:textId="77777777" w:rsidR="00205C4B" w:rsidRPr="00100B5A" w:rsidRDefault="00205C4B" w:rsidP="009B6BF0">
            <w:pPr>
              <w:pStyle w:val="TableText"/>
              <w:jc w:val="center"/>
              <w:rPr>
                <w:szCs w:val="18"/>
              </w:rPr>
            </w:pPr>
            <w:r w:rsidRPr="00100B5A">
              <w:rPr>
                <w:szCs w:val="18"/>
              </w:rPr>
              <w:t>553.68</w:t>
            </w:r>
          </w:p>
        </w:tc>
        <w:tc>
          <w:tcPr>
            <w:tcW w:w="675" w:type="pct"/>
            <w:tcBorders>
              <w:top w:val="nil"/>
              <w:left w:val="nil"/>
              <w:bottom w:val="nil"/>
              <w:right w:val="nil"/>
            </w:tcBorders>
            <w:shd w:val="clear" w:color="auto" w:fill="auto"/>
            <w:noWrap/>
            <w:hideMark/>
          </w:tcPr>
          <w:p w14:paraId="06D4D191" w14:textId="77777777" w:rsidR="00205C4B" w:rsidRPr="00100B5A" w:rsidRDefault="00205C4B" w:rsidP="009B6BF0">
            <w:pPr>
              <w:pStyle w:val="TableText"/>
              <w:tabs>
                <w:tab w:val="decimal" w:pos="397"/>
              </w:tabs>
              <w:rPr>
                <w:szCs w:val="18"/>
              </w:rPr>
            </w:pPr>
            <w:r w:rsidRPr="00100B5A">
              <w:rPr>
                <w:szCs w:val="18"/>
              </w:rPr>
              <w:t>83.8%</w:t>
            </w:r>
          </w:p>
        </w:tc>
        <w:tc>
          <w:tcPr>
            <w:tcW w:w="690" w:type="pct"/>
            <w:tcBorders>
              <w:top w:val="nil"/>
              <w:left w:val="nil"/>
              <w:bottom w:val="nil"/>
              <w:right w:val="nil"/>
            </w:tcBorders>
            <w:shd w:val="clear" w:color="auto" w:fill="auto"/>
            <w:noWrap/>
          </w:tcPr>
          <w:p w14:paraId="2D7850AA" w14:textId="77777777" w:rsidR="00205C4B" w:rsidRPr="00100B5A" w:rsidRDefault="00205C4B" w:rsidP="009B6BF0">
            <w:pPr>
              <w:pStyle w:val="TableText"/>
              <w:jc w:val="center"/>
              <w:rPr>
                <w:szCs w:val="18"/>
              </w:rPr>
            </w:pPr>
            <w:r w:rsidRPr="00100B5A">
              <w:rPr>
                <w:szCs w:val="18"/>
              </w:rPr>
              <w:t>8386.33</w:t>
            </w:r>
          </w:p>
        </w:tc>
        <w:tc>
          <w:tcPr>
            <w:tcW w:w="793" w:type="pct"/>
            <w:tcBorders>
              <w:top w:val="nil"/>
              <w:left w:val="nil"/>
              <w:bottom w:val="nil"/>
              <w:right w:val="nil"/>
            </w:tcBorders>
            <w:shd w:val="clear" w:color="auto" w:fill="auto"/>
            <w:noWrap/>
          </w:tcPr>
          <w:p w14:paraId="7BBB4AF1" w14:textId="77777777" w:rsidR="00205C4B" w:rsidRPr="00100B5A" w:rsidRDefault="00205C4B" w:rsidP="009B6BF0">
            <w:pPr>
              <w:pStyle w:val="TableText"/>
              <w:jc w:val="center"/>
              <w:rPr>
                <w:szCs w:val="18"/>
              </w:rPr>
            </w:pPr>
            <w:r w:rsidRPr="00100B5A">
              <w:rPr>
                <w:szCs w:val="18"/>
              </w:rPr>
              <w:t>596.79</w:t>
            </w:r>
          </w:p>
        </w:tc>
        <w:tc>
          <w:tcPr>
            <w:tcW w:w="745" w:type="pct"/>
            <w:tcBorders>
              <w:top w:val="nil"/>
              <w:left w:val="nil"/>
              <w:bottom w:val="nil"/>
              <w:right w:val="nil"/>
            </w:tcBorders>
            <w:shd w:val="clear" w:color="auto" w:fill="auto"/>
            <w:noWrap/>
            <w:hideMark/>
          </w:tcPr>
          <w:p w14:paraId="5B3700CD" w14:textId="77777777" w:rsidR="00205C4B" w:rsidRPr="00100B5A" w:rsidRDefault="00205C4B" w:rsidP="00205C4B">
            <w:pPr>
              <w:pStyle w:val="TableText"/>
              <w:tabs>
                <w:tab w:val="decimal" w:pos="613"/>
              </w:tabs>
              <w:rPr>
                <w:szCs w:val="18"/>
              </w:rPr>
            </w:pPr>
            <w:r w:rsidRPr="00100B5A">
              <w:rPr>
                <w:szCs w:val="18"/>
              </w:rPr>
              <w:t>86.8%</w:t>
            </w:r>
          </w:p>
        </w:tc>
        <w:tc>
          <w:tcPr>
            <w:tcW w:w="361" w:type="pct"/>
            <w:tcBorders>
              <w:top w:val="nil"/>
              <w:left w:val="nil"/>
              <w:bottom w:val="nil"/>
              <w:right w:val="nil"/>
            </w:tcBorders>
          </w:tcPr>
          <w:p w14:paraId="68269F0C" w14:textId="77777777" w:rsidR="00205C4B" w:rsidRPr="00100B5A" w:rsidRDefault="00205C4B" w:rsidP="009B6BF0">
            <w:pPr>
              <w:pStyle w:val="TableText"/>
              <w:jc w:val="center"/>
              <w:rPr>
                <w:szCs w:val="18"/>
              </w:rPr>
            </w:pPr>
            <w:r w:rsidRPr="00100B5A">
              <w:rPr>
                <w:color w:val="FF0000"/>
                <w:szCs w:val="18"/>
              </w:rPr>
              <w:t>3.87</w:t>
            </w:r>
          </w:p>
        </w:tc>
      </w:tr>
      <w:tr w:rsidR="00205C4B" w:rsidRPr="00100B5A" w14:paraId="4C3CA8E5" w14:textId="77777777" w:rsidTr="00205C4B">
        <w:trPr>
          <w:trHeight w:val="300"/>
        </w:trPr>
        <w:tc>
          <w:tcPr>
            <w:tcW w:w="392" w:type="pct"/>
            <w:tcBorders>
              <w:top w:val="nil"/>
              <w:left w:val="nil"/>
              <w:bottom w:val="nil"/>
              <w:right w:val="nil"/>
            </w:tcBorders>
          </w:tcPr>
          <w:p w14:paraId="0A94CF1A" w14:textId="77777777" w:rsidR="00205C4B" w:rsidRPr="00100B5A" w:rsidRDefault="00205C4B" w:rsidP="009B6BF0">
            <w:pPr>
              <w:pStyle w:val="TableText"/>
              <w:jc w:val="center"/>
            </w:pPr>
            <w:r w:rsidRPr="00100B5A">
              <w:t>2009</w:t>
            </w:r>
          </w:p>
        </w:tc>
        <w:tc>
          <w:tcPr>
            <w:tcW w:w="625" w:type="pct"/>
            <w:tcBorders>
              <w:top w:val="nil"/>
              <w:left w:val="nil"/>
              <w:bottom w:val="nil"/>
              <w:right w:val="nil"/>
            </w:tcBorders>
          </w:tcPr>
          <w:p w14:paraId="09D9D9A3" w14:textId="77777777" w:rsidR="00205C4B" w:rsidRPr="00100B5A" w:rsidRDefault="00205C4B" w:rsidP="009B6BF0">
            <w:pPr>
              <w:pStyle w:val="TableText"/>
              <w:jc w:val="center"/>
              <w:rPr>
                <w:szCs w:val="18"/>
              </w:rPr>
            </w:pPr>
            <w:r w:rsidRPr="00100B5A">
              <w:rPr>
                <w:szCs w:val="18"/>
              </w:rPr>
              <w:t>6222.71</w:t>
            </w:r>
          </w:p>
        </w:tc>
        <w:tc>
          <w:tcPr>
            <w:tcW w:w="719" w:type="pct"/>
            <w:tcBorders>
              <w:top w:val="nil"/>
              <w:left w:val="nil"/>
              <w:bottom w:val="nil"/>
              <w:right w:val="nil"/>
            </w:tcBorders>
            <w:shd w:val="clear" w:color="auto" w:fill="auto"/>
            <w:noWrap/>
          </w:tcPr>
          <w:p w14:paraId="057EF6BE" w14:textId="77777777" w:rsidR="00205C4B" w:rsidRPr="00100B5A" w:rsidRDefault="00205C4B" w:rsidP="009B6BF0">
            <w:pPr>
              <w:pStyle w:val="TableText"/>
              <w:jc w:val="center"/>
              <w:rPr>
                <w:szCs w:val="18"/>
              </w:rPr>
            </w:pPr>
            <w:r w:rsidRPr="00100B5A">
              <w:rPr>
                <w:szCs w:val="18"/>
              </w:rPr>
              <w:t>471.29</w:t>
            </w:r>
          </w:p>
        </w:tc>
        <w:tc>
          <w:tcPr>
            <w:tcW w:w="675" w:type="pct"/>
            <w:tcBorders>
              <w:top w:val="nil"/>
              <w:left w:val="nil"/>
              <w:bottom w:val="nil"/>
              <w:right w:val="nil"/>
            </w:tcBorders>
            <w:shd w:val="clear" w:color="auto" w:fill="auto"/>
            <w:noWrap/>
            <w:hideMark/>
          </w:tcPr>
          <w:p w14:paraId="72CC9729" w14:textId="77777777" w:rsidR="00205C4B" w:rsidRPr="00100B5A" w:rsidRDefault="00205C4B" w:rsidP="009B6BF0">
            <w:pPr>
              <w:pStyle w:val="TableText"/>
              <w:tabs>
                <w:tab w:val="decimal" w:pos="397"/>
              </w:tabs>
              <w:rPr>
                <w:szCs w:val="18"/>
              </w:rPr>
            </w:pPr>
            <w:r w:rsidRPr="00100B5A">
              <w:rPr>
                <w:szCs w:val="18"/>
              </w:rPr>
              <w:t>100%</w:t>
            </w:r>
          </w:p>
        </w:tc>
        <w:tc>
          <w:tcPr>
            <w:tcW w:w="690" w:type="pct"/>
            <w:tcBorders>
              <w:top w:val="nil"/>
              <w:left w:val="nil"/>
              <w:bottom w:val="nil"/>
              <w:right w:val="nil"/>
            </w:tcBorders>
            <w:shd w:val="clear" w:color="auto" w:fill="auto"/>
            <w:noWrap/>
          </w:tcPr>
          <w:p w14:paraId="2DCFEC51" w14:textId="77777777" w:rsidR="00205C4B" w:rsidRPr="00100B5A" w:rsidRDefault="00205C4B" w:rsidP="009B6BF0">
            <w:pPr>
              <w:pStyle w:val="TableText"/>
              <w:jc w:val="center"/>
              <w:rPr>
                <w:szCs w:val="18"/>
              </w:rPr>
            </w:pPr>
            <w:r w:rsidRPr="00100B5A">
              <w:rPr>
                <w:szCs w:val="18"/>
              </w:rPr>
              <w:t>7139.30</w:t>
            </w:r>
          </w:p>
        </w:tc>
        <w:tc>
          <w:tcPr>
            <w:tcW w:w="793" w:type="pct"/>
            <w:tcBorders>
              <w:top w:val="nil"/>
              <w:left w:val="nil"/>
              <w:bottom w:val="nil"/>
              <w:right w:val="nil"/>
            </w:tcBorders>
            <w:shd w:val="clear" w:color="auto" w:fill="auto"/>
            <w:noWrap/>
          </w:tcPr>
          <w:p w14:paraId="1CA9B2F9" w14:textId="77777777" w:rsidR="00205C4B" w:rsidRPr="00100B5A" w:rsidRDefault="00205C4B" w:rsidP="009B6BF0">
            <w:pPr>
              <w:pStyle w:val="TableText"/>
              <w:jc w:val="center"/>
              <w:rPr>
                <w:szCs w:val="18"/>
              </w:rPr>
            </w:pPr>
            <w:r w:rsidRPr="00100B5A">
              <w:rPr>
                <w:szCs w:val="18"/>
              </w:rPr>
              <w:t>376.72</w:t>
            </w:r>
          </w:p>
        </w:tc>
        <w:tc>
          <w:tcPr>
            <w:tcW w:w="745" w:type="pct"/>
            <w:tcBorders>
              <w:top w:val="nil"/>
              <w:left w:val="nil"/>
              <w:bottom w:val="nil"/>
              <w:right w:val="nil"/>
            </w:tcBorders>
            <w:shd w:val="clear" w:color="auto" w:fill="auto"/>
            <w:noWrap/>
            <w:hideMark/>
          </w:tcPr>
          <w:p w14:paraId="3543C23D" w14:textId="77777777" w:rsidR="00205C4B" w:rsidRPr="00100B5A" w:rsidRDefault="00205C4B" w:rsidP="00205C4B">
            <w:pPr>
              <w:pStyle w:val="TableText"/>
              <w:tabs>
                <w:tab w:val="decimal" w:pos="613"/>
              </w:tabs>
              <w:rPr>
                <w:szCs w:val="18"/>
              </w:rPr>
            </w:pPr>
            <w:r w:rsidRPr="00100B5A">
              <w:rPr>
                <w:szCs w:val="18"/>
              </w:rPr>
              <w:t>100%</w:t>
            </w:r>
          </w:p>
        </w:tc>
        <w:tc>
          <w:tcPr>
            <w:tcW w:w="361" w:type="pct"/>
            <w:tcBorders>
              <w:top w:val="nil"/>
              <w:left w:val="nil"/>
              <w:bottom w:val="nil"/>
              <w:right w:val="nil"/>
            </w:tcBorders>
          </w:tcPr>
          <w:p w14:paraId="037F7874" w14:textId="77777777" w:rsidR="00205C4B" w:rsidRPr="00100B5A" w:rsidRDefault="00205C4B" w:rsidP="009B6BF0">
            <w:pPr>
              <w:pStyle w:val="TableText"/>
              <w:jc w:val="center"/>
              <w:rPr>
                <w:szCs w:val="18"/>
              </w:rPr>
            </w:pPr>
            <w:r w:rsidRPr="00100B5A">
              <w:rPr>
                <w:color w:val="FF0000"/>
                <w:szCs w:val="18"/>
              </w:rPr>
              <w:t>2.25</w:t>
            </w:r>
          </w:p>
        </w:tc>
      </w:tr>
      <w:tr w:rsidR="00205C4B" w:rsidRPr="00100B5A" w14:paraId="485B035A" w14:textId="77777777" w:rsidTr="00205C4B">
        <w:trPr>
          <w:trHeight w:val="300"/>
        </w:trPr>
        <w:tc>
          <w:tcPr>
            <w:tcW w:w="392" w:type="pct"/>
            <w:tcBorders>
              <w:top w:val="nil"/>
              <w:left w:val="nil"/>
              <w:right w:val="nil"/>
            </w:tcBorders>
          </w:tcPr>
          <w:p w14:paraId="4E284038" w14:textId="77777777" w:rsidR="00205C4B" w:rsidRPr="00100B5A" w:rsidRDefault="00205C4B" w:rsidP="009B6BF0">
            <w:pPr>
              <w:pStyle w:val="TableText"/>
              <w:jc w:val="center"/>
            </w:pPr>
            <w:r w:rsidRPr="00100B5A">
              <w:t>2010</w:t>
            </w:r>
          </w:p>
        </w:tc>
        <w:tc>
          <w:tcPr>
            <w:tcW w:w="625" w:type="pct"/>
            <w:tcBorders>
              <w:top w:val="nil"/>
              <w:left w:val="nil"/>
              <w:right w:val="nil"/>
            </w:tcBorders>
          </w:tcPr>
          <w:p w14:paraId="793474D0" w14:textId="77777777" w:rsidR="00205C4B" w:rsidRPr="00100B5A" w:rsidRDefault="00205C4B" w:rsidP="009B6BF0">
            <w:pPr>
              <w:pStyle w:val="TableText"/>
              <w:jc w:val="center"/>
              <w:rPr>
                <w:szCs w:val="18"/>
              </w:rPr>
            </w:pPr>
            <w:r w:rsidRPr="00100B5A">
              <w:rPr>
                <w:szCs w:val="18"/>
              </w:rPr>
              <w:t>5695.02</w:t>
            </w:r>
          </w:p>
        </w:tc>
        <w:tc>
          <w:tcPr>
            <w:tcW w:w="719" w:type="pct"/>
            <w:tcBorders>
              <w:top w:val="nil"/>
              <w:left w:val="nil"/>
              <w:bottom w:val="nil"/>
              <w:right w:val="nil"/>
            </w:tcBorders>
            <w:shd w:val="clear" w:color="auto" w:fill="auto"/>
            <w:noWrap/>
          </w:tcPr>
          <w:p w14:paraId="6C7252E9" w14:textId="77777777" w:rsidR="00205C4B" w:rsidRPr="00100B5A" w:rsidRDefault="00205C4B" w:rsidP="009B6BF0">
            <w:pPr>
              <w:pStyle w:val="TableText"/>
              <w:jc w:val="center"/>
              <w:rPr>
                <w:szCs w:val="18"/>
              </w:rPr>
            </w:pPr>
            <w:r w:rsidRPr="00100B5A">
              <w:rPr>
                <w:szCs w:val="18"/>
              </w:rPr>
              <w:t>506.59</w:t>
            </w:r>
          </w:p>
        </w:tc>
        <w:tc>
          <w:tcPr>
            <w:tcW w:w="675" w:type="pct"/>
            <w:tcBorders>
              <w:top w:val="nil"/>
              <w:left w:val="nil"/>
              <w:bottom w:val="nil"/>
              <w:right w:val="nil"/>
            </w:tcBorders>
            <w:shd w:val="clear" w:color="auto" w:fill="auto"/>
            <w:noWrap/>
            <w:hideMark/>
          </w:tcPr>
          <w:p w14:paraId="78E39E84" w14:textId="77777777" w:rsidR="00205C4B" w:rsidRPr="00100B5A" w:rsidRDefault="00205C4B" w:rsidP="009B6BF0">
            <w:pPr>
              <w:pStyle w:val="TableText"/>
              <w:tabs>
                <w:tab w:val="decimal" w:pos="397"/>
              </w:tabs>
              <w:rPr>
                <w:szCs w:val="18"/>
              </w:rPr>
            </w:pPr>
            <w:r w:rsidRPr="00100B5A">
              <w:rPr>
                <w:szCs w:val="18"/>
              </w:rPr>
              <w:t>77.4%</w:t>
            </w:r>
          </w:p>
        </w:tc>
        <w:tc>
          <w:tcPr>
            <w:tcW w:w="690" w:type="pct"/>
            <w:tcBorders>
              <w:top w:val="nil"/>
              <w:left w:val="nil"/>
              <w:bottom w:val="nil"/>
              <w:right w:val="nil"/>
            </w:tcBorders>
            <w:shd w:val="clear" w:color="auto" w:fill="auto"/>
            <w:noWrap/>
          </w:tcPr>
          <w:p w14:paraId="4F45211E" w14:textId="77777777" w:rsidR="00205C4B" w:rsidRPr="00100B5A" w:rsidRDefault="00205C4B" w:rsidP="009B6BF0">
            <w:pPr>
              <w:pStyle w:val="TableText"/>
              <w:jc w:val="center"/>
              <w:rPr>
                <w:szCs w:val="18"/>
              </w:rPr>
            </w:pPr>
            <w:r w:rsidRPr="00100B5A">
              <w:rPr>
                <w:szCs w:val="18"/>
              </w:rPr>
              <w:t>6192.86</w:t>
            </w:r>
          </w:p>
        </w:tc>
        <w:tc>
          <w:tcPr>
            <w:tcW w:w="793" w:type="pct"/>
            <w:tcBorders>
              <w:top w:val="nil"/>
              <w:left w:val="nil"/>
              <w:bottom w:val="nil"/>
              <w:right w:val="nil"/>
            </w:tcBorders>
            <w:shd w:val="clear" w:color="auto" w:fill="auto"/>
            <w:noWrap/>
          </w:tcPr>
          <w:p w14:paraId="2A145CC8" w14:textId="77777777" w:rsidR="00205C4B" w:rsidRPr="00100B5A" w:rsidRDefault="00205C4B" w:rsidP="009B6BF0">
            <w:pPr>
              <w:pStyle w:val="TableText"/>
              <w:jc w:val="center"/>
              <w:rPr>
                <w:szCs w:val="18"/>
              </w:rPr>
            </w:pPr>
            <w:r w:rsidRPr="00100B5A">
              <w:rPr>
                <w:szCs w:val="18"/>
              </w:rPr>
              <w:t>412.90</w:t>
            </w:r>
          </w:p>
        </w:tc>
        <w:tc>
          <w:tcPr>
            <w:tcW w:w="745" w:type="pct"/>
            <w:tcBorders>
              <w:top w:val="nil"/>
              <w:left w:val="nil"/>
              <w:bottom w:val="nil"/>
              <w:right w:val="nil"/>
            </w:tcBorders>
            <w:shd w:val="clear" w:color="auto" w:fill="auto"/>
            <w:noWrap/>
            <w:hideMark/>
          </w:tcPr>
          <w:p w14:paraId="6A38392C" w14:textId="77777777" w:rsidR="00205C4B" w:rsidRPr="00100B5A" w:rsidRDefault="00205C4B" w:rsidP="00205C4B">
            <w:pPr>
              <w:pStyle w:val="TableText"/>
              <w:tabs>
                <w:tab w:val="decimal" w:pos="613"/>
              </w:tabs>
              <w:rPr>
                <w:szCs w:val="18"/>
              </w:rPr>
            </w:pPr>
            <w:r w:rsidRPr="00100B5A">
              <w:rPr>
                <w:szCs w:val="18"/>
              </w:rPr>
              <w:t>75.1%</w:t>
            </w:r>
          </w:p>
        </w:tc>
        <w:tc>
          <w:tcPr>
            <w:tcW w:w="361" w:type="pct"/>
            <w:tcBorders>
              <w:top w:val="nil"/>
              <w:left w:val="nil"/>
              <w:bottom w:val="nil"/>
              <w:right w:val="nil"/>
            </w:tcBorders>
          </w:tcPr>
          <w:p w14:paraId="09F648FF" w14:textId="77777777" w:rsidR="00205C4B" w:rsidRPr="00100B5A" w:rsidRDefault="00205C4B" w:rsidP="009B6BF0">
            <w:pPr>
              <w:pStyle w:val="TableText"/>
              <w:jc w:val="center"/>
              <w:rPr>
                <w:szCs w:val="18"/>
              </w:rPr>
            </w:pPr>
            <w:r w:rsidRPr="00100B5A">
              <w:rPr>
                <w:szCs w:val="18"/>
              </w:rPr>
              <w:t>1.12</w:t>
            </w:r>
          </w:p>
        </w:tc>
      </w:tr>
      <w:tr w:rsidR="00205C4B" w:rsidRPr="00100B5A" w14:paraId="4F320B2E" w14:textId="77777777" w:rsidTr="00205C4B">
        <w:trPr>
          <w:trHeight w:val="300"/>
        </w:trPr>
        <w:tc>
          <w:tcPr>
            <w:tcW w:w="392" w:type="pct"/>
            <w:tcBorders>
              <w:top w:val="nil"/>
              <w:left w:val="nil"/>
              <w:bottom w:val="single" w:sz="4" w:space="0" w:color="auto"/>
              <w:right w:val="nil"/>
            </w:tcBorders>
          </w:tcPr>
          <w:p w14:paraId="669C6DAF" w14:textId="77777777" w:rsidR="00205C4B" w:rsidRPr="00100B5A" w:rsidRDefault="00205C4B" w:rsidP="009B6BF0">
            <w:pPr>
              <w:pStyle w:val="TableText"/>
              <w:jc w:val="center"/>
            </w:pPr>
            <w:r w:rsidRPr="00100B5A">
              <w:t>2011</w:t>
            </w:r>
          </w:p>
        </w:tc>
        <w:tc>
          <w:tcPr>
            <w:tcW w:w="625" w:type="pct"/>
            <w:tcBorders>
              <w:top w:val="nil"/>
              <w:left w:val="nil"/>
              <w:bottom w:val="single" w:sz="4" w:space="0" w:color="auto"/>
              <w:right w:val="nil"/>
            </w:tcBorders>
          </w:tcPr>
          <w:p w14:paraId="1A28B22F" w14:textId="77777777" w:rsidR="00205C4B" w:rsidRPr="00100B5A" w:rsidRDefault="00205C4B" w:rsidP="009B6BF0">
            <w:pPr>
              <w:pStyle w:val="TableText"/>
              <w:jc w:val="center"/>
              <w:rPr>
                <w:szCs w:val="18"/>
              </w:rPr>
            </w:pPr>
            <w:r w:rsidRPr="00100B5A">
              <w:rPr>
                <w:szCs w:val="18"/>
              </w:rPr>
              <w:t>5060.52</w:t>
            </w:r>
          </w:p>
        </w:tc>
        <w:tc>
          <w:tcPr>
            <w:tcW w:w="719" w:type="pct"/>
            <w:tcBorders>
              <w:top w:val="nil"/>
              <w:left w:val="nil"/>
              <w:bottom w:val="single" w:sz="4" w:space="0" w:color="auto"/>
              <w:right w:val="nil"/>
            </w:tcBorders>
            <w:shd w:val="clear" w:color="auto" w:fill="auto"/>
            <w:noWrap/>
          </w:tcPr>
          <w:p w14:paraId="26488639" w14:textId="77777777" w:rsidR="00205C4B" w:rsidRPr="00100B5A" w:rsidRDefault="00205C4B" w:rsidP="009B6BF0">
            <w:pPr>
              <w:pStyle w:val="TableText"/>
              <w:jc w:val="center"/>
              <w:rPr>
                <w:szCs w:val="18"/>
              </w:rPr>
            </w:pPr>
            <w:r w:rsidRPr="00100B5A">
              <w:rPr>
                <w:szCs w:val="18"/>
              </w:rPr>
              <w:t>485.39</w:t>
            </w:r>
          </w:p>
        </w:tc>
        <w:tc>
          <w:tcPr>
            <w:tcW w:w="675" w:type="pct"/>
            <w:tcBorders>
              <w:top w:val="nil"/>
              <w:left w:val="nil"/>
              <w:bottom w:val="single" w:sz="4" w:space="0" w:color="auto"/>
              <w:right w:val="nil"/>
            </w:tcBorders>
            <w:shd w:val="clear" w:color="auto" w:fill="auto"/>
            <w:noWrap/>
            <w:hideMark/>
          </w:tcPr>
          <w:p w14:paraId="475207AE" w14:textId="77777777" w:rsidR="00205C4B" w:rsidRPr="00100B5A" w:rsidRDefault="00205C4B" w:rsidP="009B6BF0">
            <w:pPr>
              <w:pStyle w:val="TableText"/>
              <w:tabs>
                <w:tab w:val="decimal" w:pos="397"/>
              </w:tabs>
              <w:rPr>
                <w:szCs w:val="18"/>
              </w:rPr>
            </w:pPr>
            <w:r w:rsidRPr="00100B5A">
              <w:rPr>
                <w:szCs w:val="18"/>
              </w:rPr>
              <w:t>67.6%</w:t>
            </w:r>
          </w:p>
        </w:tc>
        <w:tc>
          <w:tcPr>
            <w:tcW w:w="690" w:type="pct"/>
            <w:tcBorders>
              <w:top w:val="nil"/>
              <w:left w:val="nil"/>
              <w:bottom w:val="single" w:sz="4" w:space="0" w:color="auto"/>
              <w:right w:val="nil"/>
            </w:tcBorders>
            <w:shd w:val="clear" w:color="auto" w:fill="auto"/>
            <w:noWrap/>
          </w:tcPr>
          <w:p w14:paraId="30FD8949" w14:textId="77777777" w:rsidR="00205C4B" w:rsidRPr="00100B5A" w:rsidRDefault="00205C4B" w:rsidP="009B6BF0">
            <w:pPr>
              <w:pStyle w:val="TableText"/>
              <w:jc w:val="center"/>
              <w:rPr>
                <w:szCs w:val="18"/>
              </w:rPr>
            </w:pPr>
            <w:r w:rsidRPr="00100B5A">
              <w:rPr>
                <w:szCs w:val="18"/>
              </w:rPr>
              <w:t>6045.55</w:t>
            </w:r>
          </w:p>
        </w:tc>
        <w:tc>
          <w:tcPr>
            <w:tcW w:w="793" w:type="pct"/>
            <w:tcBorders>
              <w:top w:val="nil"/>
              <w:left w:val="nil"/>
              <w:bottom w:val="single" w:sz="4" w:space="0" w:color="auto"/>
              <w:right w:val="nil"/>
            </w:tcBorders>
            <w:shd w:val="clear" w:color="auto" w:fill="auto"/>
            <w:noWrap/>
          </w:tcPr>
          <w:p w14:paraId="09887EA7" w14:textId="77777777" w:rsidR="00205C4B" w:rsidRPr="00100B5A" w:rsidRDefault="00205C4B" w:rsidP="009B6BF0">
            <w:pPr>
              <w:pStyle w:val="TableText"/>
              <w:jc w:val="center"/>
              <w:rPr>
                <w:szCs w:val="18"/>
              </w:rPr>
            </w:pPr>
            <w:r w:rsidRPr="00100B5A">
              <w:rPr>
                <w:szCs w:val="18"/>
              </w:rPr>
              <w:t>464.25</w:t>
            </w:r>
          </w:p>
        </w:tc>
        <w:tc>
          <w:tcPr>
            <w:tcW w:w="745" w:type="pct"/>
            <w:tcBorders>
              <w:top w:val="nil"/>
              <w:left w:val="nil"/>
              <w:bottom w:val="single" w:sz="4" w:space="0" w:color="auto"/>
              <w:right w:val="nil"/>
            </w:tcBorders>
            <w:shd w:val="clear" w:color="auto" w:fill="auto"/>
            <w:noWrap/>
            <w:hideMark/>
          </w:tcPr>
          <w:p w14:paraId="546F8AEF" w14:textId="77777777" w:rsidR="00205C4B" w:rsidRPr="00100B5A" w:rsidRDefault="00205C4B" w:rsidP="00205C4B">
            <w:pPr>
              <w:pStyle w:val="TableText"/>
              <w:tabs>
                <w:tab w:val="decimal" w:pos="613"/>
              </w:tabs>
              <w:rPr>
                <w:szCs w:val="18"/>
              </w:rPr>
            </w:pPr>
            <w:r w:rsidRPr="00100B5A">
              <w:rPr>
                <w:szCs w:val="18"/>
              </w:rPr>
              <w:t>66.3%</w:t>
            </w:r>
          </w:p>
        </w:tc>
        <w:tc>
          <w:tcPr>
            <w:tcW w:w="361" w:type="pct"/>
            <w:tcBorders>
              <w:top w:val="nil"/>
              <w:left w:val="nil"/>
              <w:bottom w:val="single" w:sz="4" w:space="0" w:color="auto"/>
              <w:right w:val="nil"/>
            </w:tcBorders>
          </w:tcPr>
          <w:p w14:paraId="5631CA7D" w14:textId="77777777" w:rsidR="00205C4B" w:rsidRPr="00100B5A" w:rsidRDefault="00205C4B" w:rsidP="009B6BF0">
            <w:pPr>
              <w:pStyle w:val="TableText"/>
              <w:jc w:val="center"/>
              <w:rPr>
                <w:szCs w:val="18"/>
              </w:rPr>
            </w:pPr>
            <w:r w:rsidRPr="00100B5A">
              <w:rPr>
                <w:color w:val="FF0000"/>
                <w:szCs w:val="18"/>
              </w:rPr>
              <w:t>2.09</w:t>
            </w:r>
          </w:p>
        </w:tc>
      </w:tr>
    </w:tbl>
    <w:p w14:paraId="4DE3C185" w14:textId="77777777" w:rsidR="001530BA" w:rsidRDefault="00EF3C9E" w:rsidP="009E6D84">
      <w:pPr>
        <w:pStyle w:val="TableFootnoteCaption"/>
        <w:spacing w:after="240"/>
      </w:pPr>
      <w:proofErr w:type="gramStart"/>
      <w:r>
        <w:rPr>
          <w:vertAlign w:val="superscript"/>
        </w:rPr>
        <w:t>a</w:t>
      </w:r>
      <w:r w:rsidR="00D639CD">
        <w:t>774</w:t>
      </w:r>
      <w:proofErr w:type="gramEnd"/>
      <w:r w:rsidR="00D639CD" w:rsidRPr="00DE220A">
        <w:t xml:space="preserve"> of 3,</w:t>
      </w:r>
      <w:r w:rsidR="00D639CD">
        <w:t>683</w:t>
      </w:r>
      <w:r w:rsidR="00D639CD" w:rsidRPr="00DE220A">
        <w:t xml:space="preserve"> released cases and </w:t>
      </w:r>
      <w:r w:rsidR="00D639CD">
        <w:t>1,778</w:t>
      </w:r>
      <w:r w:rsidR="00D639CD" w:rsidRPr="00DE220A">
        <w:t xml:space="preserve"> of </w:t>
      </w:r>
      <w:r w:rsidR="00D639CD">
        <w:t>8,316</w:t>
      </w:r>
      <w:r w:rsidR="00D639CD" w:rsidRPr="00DE220A">
        <w:t xml:space="preserve"> unreleased cases were working in 200</w:t>
      </w:r>
      <w:r w:rsidR="00D639CD">
        <w:t>9</w:t>
      </w:r>
      <w:r w:rsidR="001530BA">
        <w:t>.</w:t>
      </w:r>
    </w:p>
    <w:p w14:paraId="3583F50B" w14:textId="77777777" w:rsidR="00100B5A" w:rsidRPr="00100B5A" w:rsidRDefault="00100B5A" w:rsidP="00617E90">
      <w:pPr>
        <w:pStyle w:val="MarkforTableTitle"/>
      </w:pPr>
      <w:r w:rsidRPr="00100B5A">
        <w:t xml:space="preserve">Table 6. </w:t>
      </w:r>
      <w:r w:rsidR="0067608A">
        <w:t>Weighted e</w:t>
      </w:r>
      <w:r w:rsidRPr="00100B5A">
        <w:t xml:space="preserve">arnings of round 4 beneficiaries working in the year of earnings, comparison of released and unreleased </w:t>
      </w:r>
      <w:proofErr w:type="spellStart"/>
      <w:r w:rsidRPr="00100B5A">
        <w:t>cases</w:t>
      </w:r>
      <w:r w:rsidR="001530BA">
        <w:t>.</w:t>
      </w:r>
      <w:r w:rsidR="00EF3C9E">
        <w:rPr>
          <w:vertAlign w:val="superscript"/>
        </w:rPr>
        <w:t>a</w:t>
      </w:r>
      <w:proofErr w:type="spellEnd"/>
    </w:p>
    <w:tbl>
      <w:tblPr>
        <w:tblW w:w="5000" w:type="pct"/>
        <w:tblLook w:val="04A0" w:firstRow="1" w:lastRow="0" w:firstColumn="1" w:lastColumn="0" w:noHBand="0" w:noVBand="1"/>
      </w:tblPr>
      <w:tblGrid>
        <w:gridCol w:w="759"/>
        <w:gridCol w:w="1067"/>
        <w:gridCol w:w="1228"/>
        <w:gridCol w:w="1067"/>
        <w:gridCol w:w="636"/>
        <w:gridCol w:w="1067"/>
        <w:gridCol w:w="1228"/>
        <w:gridCol w:w="1067"/>
        <w:gridCol w:w="760"/>
        <w:gridCol w:w="697"/>
      </w:tblGrid>
      <w:tr w:rsidR="00316B6E" w:rsidRPr="00100B5A" w14:paraId="229FE334" w14:textId="77777777" w:rsidTr="00316B6E">
        <w:trPr>
          <w:trHeight w:val="300"/>
        </w:trPr>
        <w:tc>
          <w:tcPr>
            <w:tcW w:w="397" w:type="pct"/>
            <w:tcBorders>
              <w:top w:val="single" w:sz="4" w:space="0" w:color="FFFFFF" w:themeColor="background1"/>
              <w:left w:val="nil"/>
              <w:bottom w:val="single" w:sz="4" w:space="0" w:color="FFFFFF" w:themeColor="background1"/>
              <w:right w:val="single" w:sz="4" w:space="0" w:color="FFFFFF" w:themeColor="background1"/>
            </w:tcBorders>
            <w:shd w:val="clear" w:color="auto" w:fill="A2987A"/>
          </w:tcPr>
          <w:p w14:paraId="225C65CA" w14:textId="77777777" w:rsidR="00316B6E" w:rsidRPr="00100B5A" w:rsidRDefault="00316B6E" w:rsidP="00617E90">
            <w:pPr>
              <w:pStyle w:val="TableHeaderCenter"/>
            </w:pPr>
          </w:p>
        </w:tc>
        <w:tc>
          <w:tcPr>
            <w:tcW w:w="2087"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4DB9B21A" w14:textId="77777777" w:rsidR="00316B6E" w:rsidRPr="00100B5A" w:rsidRDefault="00316B6E" w:rsidP="00617E90">
            <w:pPr>
              <w:pStyle w:val="TableHeaderCenter"/>
            </w:pPr>
            <w:r w:rsidRPr="00100B5A">
              <w:t>Released</w:t>
            </w:r>
          </w:p>
        </w:tc>
        <w:tc>
          <w:tcPr>
            <w:tcW w:w="2152"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67F2605E" w14:textId="77777777" w:rsidR="00316B6E" w:rsidRPr="00100B5A" w:rsidRDefault="00316B6E" w:rsidP="00617E90">
            <w:pPr>
              <w:pStyle w:val="TableHeaderCenter"/>
            </w:pPr>
            <w:r w:rsidRPr="00100B5A">
              <w:t>Unreleased</w:t>
            </w:r>
          </w:p>
        </w:tc>
        <w:tc>
          <w:tcPr>
            <w:tcW w:w="364" w:type="pct"/>
            <w:tcBorders>
              <w:top w:val="single" w:sz="4" w:space="0" w:color="FFFFFF" w:themeColor="background1"/>
              <w:left w:val="single" w:sz="4" w:space="0" w:color="FFFFFF" w:themeColor="background1"/>
              <w:bottom w:val="single" w:sz="4" w:space="0" w:color="FFFFFF" w:themeColor="background1"/>
              <w:right w:val="nil"/>
            </w:tcBorders>
            <w:shd w:val="clear" w:color="auto" w:fill="A2987A"/>
            <w:vAlign w:val="bottom"/>
          </w:tcPr>
          <w:p w14:paraId="5867D694" w14:textId="77777777" w:rsidR="00316B6E" w:rsidRPr="00100B5A" w:rsidRDefault="00316B6E" w:rsidP="00617E90">
            <w:pPr>
              <w:pStyle w:val="TableHeaderCenter"/>
            </w:pPr>
          </w:p>
        </w:tc>
      </w:tr>
      <w:tr w:rsidR="00316B6E" w:rsidRPr="00617E90" w14:paraId="0835246A" w14:textId="77777777" w:rsidTr="00316B6E">
        <w:trPr>
          <w:trHeight w:val="300"/>
        </w:trPr>
        <w:tc>
          <w:tcPr>
            <w:tcW w:w="397" w:type="pct"/>
            <w:tcBorders>
              <w:top w:val="single" w:sz="4" w:space="0" w:color="FFFFFF" w:themeColor="background1"/>
              <w:left w:val="nil"/>
              <w:bottom w:val="single" w:sz="4" w:space="0" w:color="auto"/>
              <w:right w:val="nil"/>
            </w:tcBorders>
            <w:shd w:val="clear" w:color="auto" w:fill="C4BC96"/>
            <w:vAlign w:val="bottom"/>
          </w:tcPr>
          <w:p w14:paraId="6ADC09E5" w14:textId="77777777" w:rsidR="00316B6E" w:rsidRPr="00617E90" w:rsidRDefault="00316B6E" w:rsidP="00316B6E">
            <w:pPr>
              <w:pStyle w:val="TableHeaderCenter"/>
              <w:rPr>
                <w:color w:val="auto"/>
              </w:rPr>
            </w:pPr>
            <w:r w:rsidRPr="00617E90">
              <w:rPr>
                <w:color w:val="auto"/>
              </w:rPr>
              <w:t>Year</w:t>
            </w:r>
          </w:p>
        </w:tc>
        <w:tc>
          <w:tcPr>
            <w:tcW w:w="557" w:type="pct"/>
            <w:tcBorders>
              <w:top w:val="single" w:sz="4" w:space="0" w:color="FFFFFF" w:themeColor="background1"/>
              <w:left w:val="nil"/>
              <w:bottom w:val="single" w:sz="4" w:space="0" w:color="auto"/>
              <w:right w:val="nil"/>
            </w:tcBorders>
            <w:shd w:val="clear" w:color="auto" w:fill="C4BC96"/>
            <w:noWrap/>
            <w:vAlign w:val="bottom"/>
            <w:hideMark/>
          </w:tcPr>
          <w:p w14:paraId="16748563" w14:textId="77777777" w:rsidR="00316B6E" w:rsidRPr="00617E90" w:rsidRDefault="00316B6E" w:rsidP="00316B6E">
            <w:pPr>
              <w:pStyle w:val="TableHeaderCenter"/>
              <w:rPr>
                <w:color w:val="auto"/>
              </w:rPr>
            </w:pPr>
            <w:r w:rsidRPr="00617E90">
              <w:rPr>
                <w:color w:val="auto"/>
              </w:rPr>
              <w:t>Mean</w:t>
            </w:r>
          </w:p>
        </w:tc>
        <w:tc>
          <w:tcPr>
            <w:tcW w:w="641" w:type="pct"/>
            <w:tcBorders>
              <w:top w:val="single" w:sz="4" w:space="0" w:color="FFFFFF" w:themeColor="background1"/>
              <w:left w:val="nil"/>
              <w:bottom w:val="single" w:sz="4" w:space="0" w:color="auto"/>
              <w:right w:val="nil"/>
            </w:tcBorders>
            <w:shd w:val="clear" w:color="auto" w:fill="C4BC96"/>
            <w:vAlign w:val="bottom"/>
          </w:tcPr>
          <w:p w14:paraId="0F2DEFB9" w14:textId="77777777" w:rsidR="00316B6E" w:rsidRPr="00617E90" w:rsidRDefault="00316B6E" w:rsidP="00316B6E">
            <w:pPr>
              <w:pStyle w:val="TableHeaderCenter"/>
              <w:rPr>
                <w:color w:val="auto"/>
              </w:rPr>
            </w:pPr>
            <w:r w:rsidRPr="00617E90">
              <w:rPr>
                <w:color w:val="auto"/>
              </w:rPr>
              <w:t>Standard</w:t>
            </w:r>
            <w:r w:rsidRPr="00617E90">
              <w:rPr>
                <w:color w:val="auto"/>
              </w:rPr>
              <w:br/>
              <w:t>error</w:t>
            </w:r>
          </w:p>
        </w:tc>
        <w:tc>
          <w:tcPr>
            <w:tcW w:w="557" w:type="pct"/>
            <w:tcBorders>
              <w:top w:val="single" w:sz="4" w:space="0" w:color="FFFFFF" w:themeColor="background1"/>
              <w:left w:val="nil"/>
              <w:bottom w:val="single" w:sz="4" w:space="0" w:color="auto"/>
              <w:right w:val="nil"/>
            </w:tcBorders>
            <w:shd w:val="clear" w:color="auto" w:fill="C4BC96"/>
            <w:noWrap/>
            <w:vAlign w:val="bottom"/>
            <w:hideMark/>
          </w:tcPr>
          <w:p w14:paraId="70524DFE" w14:textId="77777777" w:rsidR="00316B6E" w:rsidRPr="00617E90" w:rsidRDefault="00316B6E" w:rsidP="00316B6E">
            <w:pPr>
              <w:pStyle w:val="TableHeaderCenter"/>
              <w:rPr>
                <w:color w:val="auto"/>
              </w:rPr>
            </w:pPr>
            <w:r w:rsidRPr="00617E90">
              <w:rPr>
                <w:color w:val="auto"/>
              </w:rPr>
              <w:t>Median</w:t>
            </w:r>
          </w:p>
        </w:tc>
        <w:tc>
          <w:tcPr>
            <w:tcW w:w="332" w:type="pct"/>
            <w:tcBorders>
              <w:top w:val="single" w:sz="4" w:space="0" w:color="FFFFFF" w:themeColor="background1"/>
              <w:left w:val="nil"/>
              <w:bottom w:val="single" w:sz="4" w:space="0" w:color="auto"/>
              <w:right w:val="nil"/>
            </w:tcBorders>
            <w:shd w:val="clear" w:color="auto" w:fill="C4BC96"/>
            <w:noWrap/>
            <w:vAlign w:val="bottom"/>
            <w:hideMark/>
          </w:tcPr>
          <w:p w14:paraId="2086F58C" w14:textId="77777777" w:rsidR="00316B6E" w:rsidRPr="00617E90" w:rsidRDefault="00316B6E" w:rsidP="00316B6E">
            <w:pPr>
              <w:pStyle w:val="TableHeaderCenter"/>
              <w:rPr>
                <w:color w:val="auto"/>
              </w:rPr>
            </w:pPr>
            <w:r w:rsidRPr="00617E90">
              <w:rPr>
                <w:color w:val="auto"/>
              </w:rPr>
              <w:t>n</w:t>
            </w:r>
          </w:p>
        </w:tc>
        <w:tc>
          <w:tcPr>
            <w:tcW w:w="557" w:type="pct"/>
            <w:tcBorders>
              <w:top w:val="single" w:sz="4" w:space="0" w:color="FFFFFF" w:themeColor="background1"/>
              <w:left w:val="nil"/>
              <w:bottom w:val="single" w:sz="4" w:space="0" w:color="auto"/>
              <w:right w:val="nil"/>
            </w:tcBorders>
            <w:shd w:val="clear" w:color="auto" w:fill="C4BC96"/>
            <w:noWrap/>
            <w:vAlign w:val="bottom"/>
          </w:tcPr>
          <w:p w14:paraId="7486C177" w14:textId="77777777" w:rsidR="00316B6E" w:rsidRPr="00617E90" w:rsidRDefault="00316B6E" w:rsidP="00316B6E">
            <w:pPr>
              <w:pStyle w:val="TableHeaderCenter"/>
              <w:rPr>
                <w:color w:val="auto"/>
              </w:rPr>
            </w:pPr>
            <w:r w:rsidRPr="00617E90">
              <w:rPr>
                <w:color w:val="auto"/>
              </w:rPr>
              <w:t>Mean</w:t>
            </w:r>
          </w:p>
        </w:tc>
        <w:tc>
          <w:tcPr>
            <w:tcW w:w="641" w:type="pct"/>
            <w:tcBorders>
              <w:top w:val="single" w:sz="4" w:space="0" w:color="FFFFFF" w:themeColor="background1"/>
              <w:left w:val="nil"/>
              <w:bottom w:val="single" w:sz="4" w:space="0" w:color="auto"/>
              <w:right w:val="nil"/>
            </w:tcBorders>
            <w:shd w:val="clear" w:color="auto" w:fill="C4BC96"/>
            <w:vAlign w:val="bottom"/>
          </w:tcPr>
          <w:p w14:paraId="70B8E89D" w14:textId="77777777" w:rsidR="00316B6E" w:rsidRPr="00617E90" w:rsidRDefault="00316B6E" w:rsidP="00316B6E">
            <w:pPr>
              <w:pStyle w:val="TableHeaderCenter"/>
              <w:rPr>
                <w:color w:val="auto"/>
              </w:rPr>
            </w:pPr>
            <w:r w:rsidRPr="00617E90">
              <w:rPr>
                <w:color w:val="auto"/>
              </w:rPr>
              <w:t>Standard</w:t>
            </w:r>
            <w:r w:rsidRPr="00617E90">
              <w:rPr>
                <w:color w:val="auto"/>
              </w:rPr>
              <w:br/>
              <w:t>error</w:t>
            </w:r>
          </w:p>
        </w:tc>
        <w:tc>
          <w:tcPr>
            <w:tcW w:w="557" w:type="pct"/>
            <w:tcBorders>
              <w:top w:val="single" w:sz="4" w:space="0" w:color="FFFFFF" w:themeColor="background1"/>
              <w:left w:val="nil"/>
              <w:bottom w:val="single" w:sz="4" w:space="0" w:color="auto"/>
              <w:right w:val="nil"/>
            </w:tcBorders>
            <w:shd w:val="clear" w:color="auto" w:fill="C4BC96"/>
            <w:noWrap/>
            <w:vAlign w:val="bottom"/>
            <w:hideMark/>
          </w:tcPr>
          <w:p w14:paraId="00C0CEF1" w14:textId="77777777" w:rsidR="00316B6E" w:rsidRPr="00617E90" w:rsidRDefault="00316B6E" w:rsidP="00316B6E">
            <w:pPr>
              <w:pStyle w:val="TableHeaderCenter"/>
              <w:rPr>
                <w:color w:val="auto"/>
              </w:rPr>
            </w:pPr>
            <w:r w:rsidRPr="00617E90">
              <w:rPr>
                <w:color w:val="auto"/>
              </w:rPr>
              <w:t>Median</w:t>
            </w:r>
          </w:p>
        </w:tc>
        <w:tc>
          <w:tcPr>
            <w:tcW w:w="397" w:type="pct"/>
            <w:tcBorders>
              <w:top w:val="single" w:sz="4" w:space="0" w:color="FFFFFF" w:themeColor="background1"/>
              <w:left w:val="nil"/>
              <w:bottom w:val="single" w:sz="4" w:space="0" w:color="auto"/>
              <w:right w:val="nil"/>
            </w:tcBorders>
            <w:shd w:val="clear" w:color="auto" w:fill="C4BC96"/>
            <w:noWrap/>
            <w:vAlign w:val="bottom"/>
            <w:hideMark/>
          </w:tcPr>
          <w:p w14:paraId="7FCFA96C" w14:textId="77777777" w:rsidR="00316B6E" w:rsidRPr="00617E90" w:rsidRDefault="00316B6E" w:rsidP="00316B6E">
            <w:pPr>
              <w:pStyle w:val="TableHeaderCenter"/>
              <w:rPr>
                <w:color w:val="auto"/>
              </w:rPr>
            </w:pPr>
            <w:r w:rsidRPr="00617E90">
              <w:rPr>
                <w:color w:val="auto"/>
              </w:rPr>
              <w:t>n</w:t>
            </w:r>
          </w:p>
        </w:tc>
        <w:tc>
          <w:tcPr>
            <w:tcW w:w="364" w:type="pct"/>
            <w:tcBorders>
              <w:top w:val="single" w:sz="4" w:space="0" w:color="FFFFFF" w:themeColor="background1"/>
              <w:left w:val="nil"/>
              <w:bottom w:val="single" w:sz="4" w:space="0" w:color="auto"/>
              <w:right w:val="nil"/>
            </w:tcBorders>
            <w:shd w:val="clear" w:color="auto" w:fill="C4BC96"/>
            <w:vAlign w:val="bottom"/>
          </w:tcPr>
          <w:p w14:paraId="5CA38513" w14:textId="77777777" w:rsidR="00316B6E" w:rsidRPr="00617E90" w:rsidRDefault="00316B6E" w:rsidP="00316B6E">
            <w:pPr>
              <w:pStyle w:val="TableHeaderCenter"/>
              <w:rPr>
                <w:color w:val="auto"/>
              </w:rPr>
            </w:pPr>
            <w:r w:rsidRPr="00617E90">
              <w:rPr>
                <w:color w:val="auto"/>
              </w:rPr>
              <w:t> t</w:t>
            </w:r>
          </w:p>
        </w:tc>
      </w:tr>
      <w:tr w:rsidR="00316B6E" w:rsidRPr="00100B5A" w14:paraId="5E03FC16" w14:textId="77777777" w:rsidTr="00316B6E">
        <w:trPr>
          <w:trHeight w:val="300"/>
        </w:trPr>
        <w:tc>
          <w:tcPr>
            <w:tcW w:w="397" w:type="pct"/>
            <w:tcBorders>
              <w:top w:val="single" w:sz="4" w:space="0" w:color="auto"/>
              <w:left w:val="nil"/>
              <w:bottom w:val="nil"/>
              <w:right w:val="nil"/>
            </w:tcBorders>
          </w:tcPr>
          <w:p w14:paraId="79C2A94E" w14:textId="77777777" w:rsidR="00316B6E" w:rsidRPr="00100B5A" w:rsidRDefault="00316B6E" w:rsidP="00316B6E">
            <w:pPr>
              <w:pStyle w:val="TableText"/>
              <w:jc w:val="center"/>
            </w:pPr>
            <w:r w:rsidRPr="00100B5A">
              <w:t>2008</w:t>
            </w:r>
          </w:p>
        </w:tc>
        <w:tc>
          <w:tcPr>
            <w:tcW w:w="557" w:type="pct"/>
            <w:tcBorders>
              <w:top w:val="nil"/>
              <w:left w:val="nil"/>
              <w:bottom w:val="nil"/>
              <w:right w:val="nil"/>
            </w:tcBorders>
            <w:shd w:val="clear" w:color="auto" w:fill="auto"/>
            <w:noWrap/>
            <w:hideMark/>
          </w:tcPr>
          <w:p w14:paraId="3BE61B62" w14:textId="77777777" w:rsidR="00316B6E" w:rsidRPr="00100B5A" w:rsidRDefault="00316B6E" w:rsidP="00316B6E">
            <w:pPr>
              <w:pStyle w:val="TableText"/>
              <w:jc w:val="center"/>
              <w:rPr>
                <w:szCs w:val="18"/>
              </w:rPr>
            </w:pPr>
            <w:r w:rsidRPr="00100B5A">
              <w:rPr>
                <w:szCs w:val="18"/>
              </w:rPr>
              <w:t>6570.75</w:t>
            </w:r>
          </w:p>
        </w:tc>
        <w:tc>
          <w:tcPr>
            <w:tcW w:w="641" w:type="pct"/>
            <w:tcBorders>
              <w:top w:val="single" w:sz="4" w:space="0" w:color="auto"/>
              <w:left w:val="nil"/>
              <w:bottom w:val="nil"/>
              <w:right w:val="nil"/>
            </w:tcBorders>
          </w:tcPr>
          <w:p w14:paraId="05B556CC" w14:textId="77777777" w:rsidR="00316B6E" w:rsidRPr="00100B5A" w:rsidRDefault="00316B6E" w:rsidP="00316B6E">
            <w:pPr>
              <w:pStyle w:val="TableText"/>
              <w:jc w:val="center"/>
              <w:rPr>
                <w:color w:val="000000"/>
              </w:rPr>
            </w:pPr>
            <w:r w:rsidRPr="00100B5A">
              <w:rPr>
                <w:color w:val="000000"/>
              </w:rPr>
              <w:t>466.32</w:t>
            </w:r>
          </w:p>
        </w:tc>
        <w:tc>
          <w:tcPr>
            <w:tcW w:w="557" w:type="pct"/>
            <w:tcBorders>
              <w:top w:val="single" w:sz="4" w:space="0" w:color="auto"/>
              <w:left w:val="nil"/>
              <w:bottom w:val="nil"/>
              <w:right w:val="nil"/>
            </w:tcBorders>
            <w:shd w:val="clear" w:color="auto" w:fill="auto"/>
            <w:noWrap/>
            <w:hideMark/>
          </w:tcPr>
          <w:p w14:paraId="18CF7B92" w14:textId="77777777" w:rsidR="00316B6E" w:rsidRPr="00100B5A" w:rsidRDefault="00316B6E" w:rsidP="00316B6E">
            <w:pPr>
              <w:pStyle w:val="TableText"/>
              <w:jc w:val="center"/>
              <w:rPr>
                <w:color w:val="000000"/>
              </w:rPr>
            </w:pPr>
            <w:r w:rsidRPr="00100B5A">
              <w:rPr>
                <w:color w:val="000000"/>
              </w:rPr>
              <w:t>3440.79</w:t>
            </w:r>
          </w:p>
        </w:tc>
        <w:tc>
          <w:tcPr>
            <w:tcW w:w="332" w:type="pct"/>
            <w:tcBorders>
              <w:top w:val="single" w:sz="4" w:space="0" w:color="auto"/>
              <w:left w:val="nil"/>
              <w:bottom w:val="nil"/>
              <w:right w:val="nil"/>
            </w:tcBorders>
            <w:shd w:val="clear" w:color="auto" w:fill="auto"/>
            <w:noWrap/>
            <w:hideMark/>
          </w:tcPr>
          <w:p w14:paraId="6AC45100" w14:textId="77777777" w:rsidR="00316B6E" w:rsidRPr="00100B5A" w:rsidRDefault="00316B6E" w:rsidP="00316B6E">
            <w:pPr>
              <w:pStyle w:val="TableText"/>
              <w:jc w:val="center"/>
              <w:rPr>
                <w:color w:val="000000"/>
              </w:rPr>
            </w:pPr>
            <w:r w:rsidRPr="00100B5A">
              <w:rPr>
                <w:color w:val="000000"/>
              </w:rPr>
              <w:t>927</w:t>
            </w:r>
          </w:p>
        </w:tc>
        <w:tc>
          <w:tcPr>
            <w:tcW w:w="557" w:type="pct"/>
            <w:tcBorders>
              <w:top w:val="single" w:sz="4" w:space="0" w:color="auto"/>
              <w:left w:val="nil"/>
              <w:bottom w:val="nil"/>
              <w:right w:val="nil"/>
            </w:tcBorders>
            <w:shd w:val="clear" w:color="auto" w:fill="auto"/>
            <w:noWrap/>
          </w:tcPr>
          <w:p w14:paraId="0864595A" w14:textId="77777777" w:rsidR="00316B6E" w:rsidRPr="00100B5A" w:rsidRDefault="00316B6E" w:rsidP="00316B6E">
            <w:pPr>
              <w:pStyle w:val="TableText"/>
              <w:jc w:val="center"/>
              <w:rPr>
                <w:color w:val="000000"/>
              </w:rPr>
            </w:pPr>
            <w:r w:rsidRPr="00100B5A">
              <w:t>8108.45</w:t>
            </w:r>
          </w:p>
        </w:tc>
        <w:tc>
          <w:tcPr>
            <w:tcW w:w="641" w:type="pct"/>
            <w:tcBorders>
              <w:top w:val="single" w:sz="4" w:space="0" w:color="auto"/>
              <w:left w:val="nil"/>
              <w:bottom w:val="nil"/>
              <w:right w:val="nil"/>
            </w:tcBorders>
          </w:tcPr>
          <w:p w14:paraId="0CC477D6" w14:textId="77777777" w:rsidR="00316B6E" w:rsidRPr="00100B5A" w:rsidRDefault="00316B6E" w:rsidP="00316B6E">
            <w:pPr>
              <w:pStyle w:val="TableText"/>
              <w:jc w:val="center"/>
            </w:pPr>
            <w:r w:rsidRPr="00100B5A">
              <w:t>466.28</w:t>
            </w:r>
          </w:p>
        </w:tc>
        <w:tc>
          <w:tcPr>
            <w:tcW w:w="557" w:type="pct"/>
            <w:tcBorders>
              <w:top w:val="single" w:sz="4" w:space="0" w:color="auto"/>
              <w:left w:val="nil"/>
              <w:bottom w:val="nil"/>
              <w:right w:val="nil"/>
            </w:tcBorders>
            <w:shd w:val="clear" w:color="auto" w:fill="auto"/>
            <w:noWrap/>
            <w:hideMark/>
          </w:tcPr>
          <w:p w14:paraId="683611AD" w14:textId="77777777" w:rsidR="00316B6E" w:rsidRPr="00100B5A" w:rsidRDefault="00316B6E" w:rsidP="00316B6E">
            <w:pPr>
              <w:pStyle w:val="TableText"/>
              <w:jc w:val="center"/>
            </w:pPr>
            <w:r w:rsidRPr="00100B5A">
              <w:t>4334.67</w:t>
            </w:r>
          </w:p>
        </w:tc>
        <w:tc>
          <w:tcPr>
            <w:tcW w:w="397" w:type="pct"/>
            <w:tcBorders>
              <w:top w:val="single" w:sz="4" w:space="0" w:color="auto"/>
              <w:left w:val="nil"/>
              <w:bottom w:val="nil"/>
              <w:right w:val="nil"/>
            </w:tcBorders>
            <w:shd w:val="clear" w:color="auto" w:fill="auto"/>
            <w:noWrap/>
            <w:hideMark/>
          </w:tcPr>
          <w:p w14:paraId="7D50F7E1" w14:textId="77777777" w:rsidR="00316B6E" w:rsidRPr="00100B5A" w:rsidRDefault="00316B6E" w:rsidP="00316B6E">
            <w:pPr>
              <w:pStyle w:val="TableText"/>
              <w:jc w:val="center"/>
            </w:pPr>
            <w:r w:rsidRPr="00100B5A">
              <w:t>2215</w:t>
            </w:r>
          </w:p>
        </w:tc>
        <w:tc>
          <w:tcPr>
            <w:tcW w:w="364" w:type="pct"/>
            <w:tcBorders>
              <w:top w:val="single" w:sz="4" w:space="0" w:color="auto"/>
              <w:left w:val="nil"/>
              <w:bottom w:val="nil"/>
              <w:right w:val="nil"/>
            </w:tcBorders>
          </w:tcPr>
          <w:p w14:paraId="2642715E" w14:textId="77777777" w:rsidR="00316B6E" w:rsidRPr="00100B5A" w:rsidRDefault="00316B6E" w:rsidP="00316B6E">
            <w:pPr>
              <w:pStyle w:val="TableText"/>
              <w:jc w:val="center"/>
              <w:rPr>
                <w:color w:val="FF0000"/>
              </w:rPr>
            </w:pPr>
            <w:r w:rsidRPr="00100B5A">
              <w:rPr>
                <w:color w:val="FF0000"/>
              </w:rPr>
              <w:t>3.30</w:t>
            </w:r>
          </w:p>
        </w:tc>
      </w:tr>
      <w:tr w:rsidR="00316B6E" w:rsidRPr="00100B5A" w14:paraId="6A6A3AD2" w14:textId="77777777" w:rsidTr="00316B6E">
        <w:trPr>
          <w:trHeight w:val="300"/>
        </w:trPr>
        <w:tc>
          <w:tcPr>
            <w:tcW w:w="397" w:type="pct"/>
            <w:tcBorders>
              <w:top w:val="nil"/>
              <w:left w:val="nil"/>
              <w:bottom w:val="nil"/>
              <w:right w:val="nil"/>
            </w:tcBorders>
          </w:tcPr>
          <w:p w14:paraId="59EAC922" w14:textId="77777777" w:rsidR="00316B6E" w:rsidRPr="00100B5A" w:rsidRDefault="00316B6E" w:rsidP="00316B6E">
            <w:pPr>
              <w:pStyle w:val="TableText"/>
              <w:jc w:val="center"/>
            </w:pPr>
            <w:r w:rsidRPr="00100B5A">
              <w:t>2009</w:t>
            </w:r>
          </w:p>
        </w:tc>
        <w:tc>
          <w:tcPr>
            <w:tcW w:w="557" w:type="pct"/>
            <w:tcBorders>
              <w:top w:val="nil"/>
              <w:left w:val="nil"/>
              <w:bottom w:val="nil"/>
              <w:right w:val="nil"/>
            </w:tcBorders>
            <w:shd w:val="clear" w:color="auto" w:fill="auto"/>
            <w:noWrap/>
            <w:hideMark/>
          </w:tcPr>
          <w:p w14:paraId="1F3301D5" w14:textId="77777777" w:rsidR="00316B6E" w:rsidRPr="00100B5A" w:rsidRDefault="00316B6E" w:rsidP="00316B6E">
            <w:pPr>
              <w:pStyle w:val="TableText"/>
              <w:jc w:val="center"/>
              <w:rPr>
                <w:szCs w:val="18"/>
              </w:rPr>
            </w:pPr>
            <w:r w:rsidRPr="00100B5A">
              <w:rPr>
                <w:szCs w:val="18"/>
              </w:rPr>
              <w:t>6222.71</w:t>
            </w:r>
          </w:p>
        </w:tc>
        <w:tc>
          <w:tcPr>
            <w:tcW w:w="641" w:type="pct"/>
            <w:tcBorders>
              <w:top w:val="nil"/>
              <w:left w:val="nil"/>
              <w:bottom w:val="nil"/>
              <w:right w:val="nil"/>
            </w:tcBorders>
          </w:tcPr>
          <w:p w14:paraId="02DA121D" w14:textId="77777777" w:rsidR="00316B6E" w:rsidRPr="00100B5A" w:rsidRDefault="00316B6E" w:rsidP="00316B6E">
            <w:pPr>
              <w:pStyle w:val="TableText"/>
              <w:jc w:val="center"/>
              <w:rPr>
                <w:color w:val="000000"/>
              </w:rPr>
            </w:pPr>
            <w:r w:rsidRPr="00100B5A">
              <w:rPr>
                <w:color w:val="000000"/>
              </w:rPr>
              <w:t>336.94</w:t>
            </w:r>
          </w:p>
        </w:tc>
        <w:tc>
          <w:tcPr>
            <w:tcW w:w="557" w:type="pct"/>
            <w:tcBorders>
              <w:top w:val="nil"/>
              <w:left w:val="nil"/>
              <w:bottom w:val="nil"/>
              <w:right w:val="nil"/>
            </w:tcBorders>
            <w:shd w:val="clear" w:color="auto" w:fill="auto"/>
            <w:noWrap/>
            <w:hideMark/>
          </w:tcPr>
          <w:p w14:paraId="02F58BD3" w14:textId="77777777" w:rsidR="00316B6E" w:rsidRPr="00100B5A" w:rsidRDefault="00316B6E" w:rsidP="00316B6E">
            <w:pPr>
              <w:pStyle w:val="TableText"/>
              <w:jc w:val="center"/>
              <w:rPr>
                <w:color w:val="000000"/>
              </w:rPr>
            </w:pPr>
            <w:r w:rsidRPr="00100B5A">
              <w:rPr>
                <w:color w:val="000000"/>
              </w:rPr>
              <w:t>3069.65</w:t>
            </w:r>
          </w:p>
        </w:tc>
        <w:tc>
          <w:tcPr>
            <w:tcW w:w="332" w:type="pct"/>
            <w:tcBorders>
              <w:top w:val="nil"/>
              <w:left w:val="nil"/>
              <w:bottom w:val="nil"/>
              <w:right w:val="nil"/>
            </w:tcBorders>
            <w:shd w:val="clear" w:color="auto" w:fill="auto"/>
            <w:noWrap/>
            <w:hideMark/>
          </w:tcPr>
          <w:p w14:paraId="2101D45B" w14:textId="77777777" w:rsidR="00316B6E" w:rsidRPr="00100B5A" w:rsidRDefault="00316B6E" w:rsidP="00316B6E">
            <w:pPr>
              <w:pStyle w:val="TableText"/>
              <w:jc w:val="center"/>
              <w:rPr>
                <w:color w:val="000000"/>
              </w:rPr>
            </w:pPr>
            <w:r w:rsidRPr="00100B5A">
              <w:rPr>
                <w:color w:val="000000"/>
              </w:rPr>
              <w:t>774</w:t>
            </w:r>
          </w:p>
        </w:tc>
        <w:tc>
          <w:tcPr>
            <w:tcW w:w="557" w:type="pct"/>
            <w:tcBorders>
              <w:top w:val="nil"/>
              <w:left w:val="nil"/>
              <w:bottom w:val="nil"/>
              <w:right w:val="nil"/>
            </w:tcBorders>
            <w:shd w:val="clear" w:color="auto" w:fill="auto"/>
            <w:noWrap/>
          </w:tcPr>
          <w:p w14:paraId="5E3C6219" w14:textId="77777777" w:rsidR="00316B6E" w:rsidRPr="00100B5A" w:rsidRDefault="00316B6E" w:rsidP="00316B6E">
            <w:pPr>
              <w:pStyle w:val="TableText"/>
              <w:jc w:val="center"/>
              <w:rPr>
                <w:color w:val="000000"/>
              </w:rPr>
            </w:pPr>
            <w:r w:rsidRPr="00100B5A">
              <w:t>7139.30</w:t>
            </w:r>
          </w:p>
        </w:tc>
        <w:tc>
          <w:tcPr>
            <w:tcW w:w="641" w:type="pct"/>
            <w:tcBorders>
              <w:top w:val="nil"/>
              <w:left w:val="nil"/>
              <w:bottom w:val="nil"/>
              <w:right w:val="nil"/>
            </w:tcBorders>
          </w:tcPr>
          <w:p w14:paraId="4D8C305F" w14:textId="77777777" w:rsidR="00316B6E" w:rsidRPr="00100B5A" w:rsidRDefault="00316B6E" w:rsidP="00316B6E">
            <w:pPr>
              <w:pStyle w:val="TableText"/>
              <w:jc w:val="center"/>
            </w:pPr>
            <w:r w:rsidRPr="00100B5A">
              <w:t>365.12</w:t>
            </w:r>
          </w:p>
        </w:tc>
        <w:tc>
          <w:tcPr>
            <w:tcW w:w="557" w:type="pct"/>
            <w:tcBorders>
              <w:top w:val="nil"/>
              <w:left w:val="nil"/>
              <w:bottom w:val="nil"/>
              <w:right w:val="nil"/>
            </w:tcBorders>
            <w:shd w:val="clear" w:color="auto" w:fill="auto"/>
            <w:noWrap/>
            <w:hideMark/>
          </w:tcPr>
          <w:p w14:paraId="16289DCE" w14:textId="77777777" w:rsidR="00316B6E" w:rsidRPr="00100B5A" w:rsidRDefault="00316B6E" w:rsidP="00316B6E">
            <w:pPr>
              <w:pStyle w:val="TableText"/>
              <w:jc w:val="center"/>
            </w:pPr>
            <w:r w:rsidRPr="00100B5A">
              <w:t>3919.39</w:t>
            </w:r>
          </w:p>
        </w:tc>
        <w:tc>
          <w:tcPr>
            <w:tcW w:w="397" w:type="pct"/>
            <w:tcBorders>
              <w:top w:val="nil"/>
              <w:left w:val="nil"/>
              <w:bottom w:val="nil"/>
              <w:right w:val="nil"/>
            </w:tcBorders>
            <w:shd w:val="clear" w:color="auto" w:fill="auto"/>
            <w:noWrap/>
            <w:hideMark/>
          </w:tcPr>
          <w:p w14:paraId="2F3AB3E4" w14:textId="77777777" w:rsidR="00316B6E" w:rsidRPr="00100B5A" w:rsidRDefault="00316B6E" w:rsidP="00316B6E">
            <w:pPr>
              <w:pStyle w:val="TableText"/>
              <w:jc w:val="center"/>
            </w:pPr>
            <w:r w:rsidRPr="00100B5A">
              <w:t>1778</w:t>
            </w:r>
          </w:p>
        </w:tc>
        <w:tc>
          <w:tcPr>
            <w:tcW w:w="364" w:type="pct"/>
            <w:tcBorders>
              <w:top w:val="nil"/>
              <w:left w:val="nil"/>
              <w:bottom w:val="nil"/>
              <w:right w:val="nil"/>
            </w:tcBorders>
          </w:tcPr>
          <w:p w14:paraId="7A13F350" w14:textId="77777777" w:rsidR="00316B6E" w:rsidRPr="00100B5A" w:rsidRDefault="00316B6E" w:rsidP="00316B6E">
            <w:pPr>
              <w:pStyle w:val="TableText"/>
              <w:jc w:val="center"/>
              <w:rPr>
                <w:color w:val="FF0000"/>
              </w:rPr>
            </w:pPr>
            <w:r w:rsidRPr="00100B5A">
              <w:rPr>
                <w:color w:val="FF0000"/>
              </w:rPr>
              <w:t>2.51</w:t>
            </w:r>
          </w:p>
        </w:tc>
      </w:tr>
      <w:tr w:rsidR="00316B6E" w:rsidRPr="00100B5A" w14:paraId="7D9E2423" w14:textId="77777777" w:rsidTr="00316B6E">
        <w:trPr>
          <w:trHeight w:val="300"/>
        </w:trPr>
        <w:tc>
          <w:tcPr>
            <w:tcW w:w="397" w:type="pct"/>
            <w:tcBorders>
              <w:top w:val="nil"/>
              <w:left w:val="nil"/>
              <w:right w:val="nil"/>
            </w:tcBorders>
          </w:tcPr>
          <w:p w14:paraId="085F86C0" w14:textId="77777777" w:rsidR="00316B6E" w:rsidRPr="00100B5A" w:rsidRDefault="00316B6E" w:rsidP="00316B6E">
            <w:pPr>
              <w:pStyle w:val="TableText"/>
              <w:jc w:val="center"/>
            </w:pPr>
            <w:r w:rsidRPr="00100B5A">
              <w:t>2010</w:t>
            </w:r>
          </w:p>
        </w:tc>
        <w:tc>
          <w:tcPr>
            <w:tcW w:w="557" w:type="pct"/>
            <w:tcBorders>
              <w:top w:val="nil"/>
              <w:left w:val="nil"/>
              <w:bottom w:val="nil"/>
              <w:right w:val="nil"/>
            </w:tcBorders>
            <w:shd w:val="clear" w:color="auto" w:fill="auto"/>
            <w:noWrap/>
            <w:hideMark/>
          </w:tcPr>
          <w:p w14:paraId="53C11BE9" w14:textId="77777777" w:rsidR="00316B6E" w:rsidRPr="00100B5A" w:rsidRDefault="00316B6E" w:rsidP="00316B6E">
            <w:pPr>
              <w:pStyle w:val="TableText"/>
              <w:jc w:val="center"/>
              <w:rPr>
                <w:szCs w:val="18"/>
              </w:rPr>
            </w:pPr>
            <w:r w:rsidRPr="00100B5A">
              <w:rPr>
                <w:szCs w:val="18"/>
              </w:rPr>
              <w:t>6471.08</w:t>
            </w:r>
          </w:p>
        </w:tc>
        <w:tc>
          <w:tcPr>
            <w:tcW w:w="641" w:type="pct"/>
            <w:tcBorders>
              <w:top w:val="nil"/>
              <w:left w:val="nil"/>
              <w:right w:val="nil"/>
            </w:tcBorders>
          </w:tcPr>
          <w:p w14:paraId="3258A146" w14:textId="77777777" w:rsidR="00316B6E" w:rsidRPr="00100B5A" w:rsidRDefault="00316B6E" w:rsidP="00316B6E">
            <w:pPr>
              <w:pStyle w:val="TableText"/>
              <w:jc w:val="center"/>
              <w:rPr>
                <w:color w:val="000000"/>
              </w:rPr>
            </w:pPr>
            <w:r w:rsidRPr="00100B5A">
              <w:rPr>
                <w:color w:val="000000"/>
              </w:rPr>
              <w:t>527.86</w:t>
            </w:r>
          </w:p>
        </w:tc>
        <w:tc>
          <w:tcPr>
            <w:tcW w:w="557" w:type="pct"/>
            <w:tcBorders>
              <w:top w:val="nil"/>
              <w:left w:val="nil"/>
              <w:right w:val="nil"/>
            </w:tcBorders>
            <w:shd w:val="clear" w:color="auto" w:fill="auto"/>
            <w:noWrap/>
            <w:hideMark/>
          </w:tcPr>
          <w:p w14:paraId="0D2FB5ED" w14:textId="77777777" w:rsidR="00316B6E" w:rsidRPr="00100B5A" w:rsidRDefault="00316B6E" w:rsidP="00316B6E">
            <w:pPr>
              <w:pStyle w:val="TableText"/>
              <w:jc w:val="center"/>
              <w:rPr>
                <w:color w:val="000000"/>
              </w:rPr>
            </w:pPr>
            <w:r w:rsidRPr="00100B5A">
              <w:rPr>
                <w:color w:val="000000"/>
              </w:rPr>
              <w:t>3194.07</w:t>
            </w:r>
          </w:p>
        </w:tc>
        <w:tc>
          <w:tcPr>
            <w:tcW w:w="332" w:type="pct"/>
            <w:tcBorders>
              <w:top w:val="nil"/>
              <w:left w:val="nil"/>
              <w:right w:val="nil"/>
            </w:tcBorders>
            <w:shd w:val="clear" w:color="auto" w:fill="auto"/>
            <w:noWrap/>
            <w:hideMark/>
          </w:tcPr>
          <w:p w14:paraId="7A63011D" w14:textId="77777777" w:rsidR="00316B6E" w:rsidRPr="00100B5A" w:rsidRDefault="00316B6E" w:rsidP="00316B6E">
            <w:pPr>
              <w:pStyle w:val="TableText"/>
              <w:jc w:val="center"/>
              <w:rPr>
                <w:color w:val="000000"/>
              </w:rPr>
            </w:pPr>
            <w:r w:rsidRPr="00100B5A">
              <w:rPr>
                <w:color w:val="000000"/>
              </w:rPr>
              <w:t>741</w:t>
            </w:r>
          </w:p>
        </w:tc>
        <w:tc>
          <w:tcPr>
            <w:tcW w:w="557" w:type="pct"/>
            <w:tcBorders>
              <w:top w:val="nil"/>
              <w:left w:val="nil"/>
              <w:right w:val="nil"/>
            </w:tcBorders>
            <w:shd w:val="clear" w:color="auto" w:fill="auto"/>
            <w:noWrap/>
          </w:tcPr>
          <w:p w14:paraId="432EA255" w14:textId="77777777" w:rsidR="00316B6E" w:rsidRPr="00100B5A" w:rsidRDefault="00316B6E" w:rsidP="00316B6E">
            <w:pPr>
              <w:pStyle w:val="TableText"/>
              <w:jc w:val="center"/>
              <w:rPr>
                <w:color w:val="000000"/>
              </w:rPr>
            </w:pPr>
            <w:r w:rsidRPr="00100B5A">
              <w:t>7285.19</w:t>
            </w:r>
          </w:p>
        </w:tc>
        <w:tc>
          <w:tcPr>
            <w:tcW w:w="641" w:type="pct"/>
            <w:tcBorders>
              <w:top w:val="nil"/>
              <w:left w:val="nil"/>
              <w:right w:val="nil"/>
            </w:tcBorders>
          </w:tcPr>
          <w:p w14:paraId="6F1666D3" w14:textId="77777777" w:rsidR="00316B6E" w:rsidRPr="00100B5A" w:rsidRDefault="00316B6E" w:rsidP="00316B6E">
            <w:pPr>
              <w:pStyle w:val="TableText"/>
              <w:jc w:val="center"/>
            </w:pPr>
            <w:r w:rsidRPr="00100B5A">
              <w:t>434.22</w:t>
            </w:r>
          </w:p>
        </w:tc>
        <w:tc>
          <w:tcPr>
            <w:tcW w:w="557" w:type="pct"/>
            <w:tcBorders>
              <w:top w:val="nil"/>
              <w:left w:val="nil"/>
              <w:right w:val="nil"/>
            </w:tcBorders>
            <w:shd w:val="clear" w:color="auto" w:fill="auto"/>
            <w:noWrap/>
            <w:hideMark/>
          </w:tcPr>
          <w:p w14:paraId="4973A596" w14:textId="77777777" w:rsidR="00316B6E" w:rsidRPr="00100B5A" w:rsidRDefault="00316B6E" w:rsidP="00316B6E">
            <w:pPr>
              <w:pStyle w:val="TableText"/>
              <w:jc w:val="center"/>
            </w:pPr>
            <w:r w:rsidRPr="00100B5A">
              <w:t>3746.40</w:t>
            </w:r>
          </w:p>
        </w:tc>
        <w:tc>
          <w:tcPr>
            <w:tcW w:w="397" w:type="pct"/>
            <w:tcBorders>
              <w:top w:val="nil"/>
              <w:left w:val="nil"/>
              <w:right w:val="nil"/>
            </w:tcBorders>
            <w:shd w:val="clear" w:color="auto" w:fill="auto"/>
            <w:noWrap/>
            <w:hideMark/>
          </w:tcPr>
          <w:p w14:paraId="74A44BEC" w14:textId="77777777" w:rsidR="00316B6E" w:rsidRPr="00100B5A" w:rsidRDefault="00316B6E" w:rsidP="00316B6E">
            <w:pPr>
              <w:pStyle w:val="TableText"/>
              <w:jc w:val="center"/>
            </w:pPr>
            <w:r w:rsidRPr="00100B5A">
              <w:t>1714</w:t>
            </w:r>
          </w:p>
        </w:tc>
        <w:tc>
          <w:tcPr>
            <w:tcW w:w="364" w:type="pct"/>
            <w:tcBorders>
              <w:top w:val="nil"/>
              <w:left w:val="nil"/>
              <w:right w:val="nil"/>
            </w:tcBorders>
          </w:tcPr>
          <w:p w14:paraId="5E01942B" w14:textId="77777777" w:rsidR="00316B6E" w:rsidRPr="00100B5A" w:rsidRDefault="00316B6E" w:rsidP="00316B6E">
            <w:pPr>
              <w:pStyle w:val="TableText"/>
              <w:jc w:val="center"/>
            </w:pPr>
            <w:r w:rsidRPr="00100B5A">
              <w:t>1.87</w:t>
            </w:r>
          </w:p>
        </w:tc>
      </w:tr>
      <w:tr w:rsidR="00316B6E" w:rsidRPr="00100B5A" w14:paraId="1F07FC35" w14:textId="77777777" w:rsidTr="00316B6E">
        <w:trPr>
          <w:trHeight w:val="300"/>
        </w:trPr>
        <w:tc>
          <w:tcPr>
            <w:tcW w:w="397" w:type="pct"/>
            <w:tcBorders>
              <w:top w:val="nil"/>
              <w:left w:val="nil"/>
              <w:bottom w:val="single" w:sz="4" w:space="0" w:color="auto"/>
              <w:right w:val="nil"/>
            </w:tcBorders>
          </w:tcPr>
          <w:p w14:paraId="36DD4FD9" w14:textId="77777777" w:rsidR="00316B6E" w:rsidRPr="00100B5A" w:rsidRDefault="00316B6E" w:rsidP="00316B6E">
            <w:pPr>
              <w:pStyle w:val="TableText"/>
              <w:jc w:val="center"/>
            </w:pPr>
            <w:r w:rsidRPr="00100B5A">
              <w:t>2011</w:t>
            </w:r>
          </w:p>
        </w:tc>
        <w:tc>
          <w:tcPr>
            <w:tcW w:w="557" w:type="pct"/>
            <w:tcBorders>
              <w:top w:val="nil"/>
              <w:left w:val="nil"/>
              <w:bottom w:val="single" w:sz="4" w:space="0" w:color="auto"/>
              <w:right w:val="nil"/>
            </w:tcBorders>
            <w:shd w:val="clear" w:color="auto" w:fill="auto"/>
            <w:noWrap/>
            <w:hideMark/>
          </w:tcPr>
          <w:p w14:paraId="634CF87E" w14:textId="77777777" w:rsidR="00316B6E" w:rsidRPr="00100B5A" w:rsidRDefault="00316B6E" w:rsidP="00316B6E">
            <w:pPr>
              <w:pStyle w:val="TableText"/>
              <w:jc w:val="center"/>
              <w:rPr>
                <w:szCs w:val="18"/>
              </w:rPr>
            </w:pPr>
            <w:r w:rsidRPr="00100B5A">
              <w:rPr>
                <w:szCs w:val="18"/>
              </w:rPr>
              <w:t>6917.92</w:t>
            </w:r>
          </w:p>
        </w:tc>
        <w:tc>
          <w:tcPr>
            <w:tcW w:w="641" w:type="pct"/>
            <w:tcBorders>
              <w:top w:val="nil"/>
              <w:left w:val="nil"/>
              <w:bottom w:val="single" w:sz="4" w:space="0" w:color="auto"/>
              <w:right w:val="nil"/>
            </w:tcBorders>
          </w:tcPr>
          <w:p w14:paraId="1AE5F09D" w14:textId="77777777" w:rsidR="00316B6E" w:rsidRPr="00100B5A" w:rsidRDefault="00316B6E" w:rsidP="00316B6E">
            <w:pPr>
              <w:pStyle w:val="TableText"/>
              <w:jc w:val="center"/>
              <w:rPr>
                <w:color w:val="000000"/>
              </w:rPr>
            </w:pPr>
            <w:r w:rsidRPr="00100B5A">
              <w:rPr>
                <w:color w:val="000000"/>
              </w:rPr>
              <w:t>558.37</w:t>
            </w:r>
          </w:p>
        </w:tc>
        <w:tc>
          <w:tcPr>
            <w:tcW w:w="557" w:type="pct"/>
            <w:tcBorders>
              <w:top w:val="nil"/>
              <w:left w:val="nil"/>
              <w:bottom w:val="single" w:sz="4" w:space="0" w:color="auto"/>
              <w:right w:val="nil"/>
            </w:tcBorders>
            <w:shd w:val="clear" w:color="auto" w:fill="auto"/>
            <w:noWrap/>
            <w:hideMark/>
          </w:tcPr>
          <w:p w14:paraId="024C6DA9" w14:textId="77777777" w:rsidR="00316B6E" w:rsidRPr="00100B5A" w:rsidRDefault="00316B6E" w:rsidP="00316B6E">
            <w:pPr>
              <w:pStyle w:val="TableText"/>
              <w:jc w:val="center"/>
              <w:rPr>
                <w:color w:val="000000"/>
              </w:rPr>
            </w:pPr>
            <w:r w:rsidRPr="00100B5A">
              <w:rPr>
                <w:color w:val="000000"/>
              </w:rPr>
              <w:t>3719.77</w:t>
            </w:r>
          </w:p>
        </w:tc>
        <w:tc>
          <w:tcPr>
            <w:tcW w:w="332" w:type="pct"/>
            <w:tcBorders>
              <w:top w:val="nil"/>
              <w:left w:val="nil"/>
              <w:bottom w:val="single" w:sz="4" w:space="0" w:color="auto"/>
              <w:right w:val="nil"/>
            </w:tcBorders>
            <w:shd w:val="clear" w:color="auto" w:fill="auto"/>
            <w:noWrap/>
            <w:hideMark/>
          </w:tcPr>
          <w:p w14:paraId="4917AFD4" w14:textId="77777777" w:rsidR="00316B6E" w:rsidRPr="00100B5A" w:rsidRDefault="00316B6E" w:rsidP="00316B6E">
            <w:pPr>
              <w:pStyle w:val="TableText"/>
              <w:jc w:val="center"/>
              <w:rPr>
                <w:color w:val="000000"/>
              </w:rPr>
            </w:pPr>
            <w:r w:rsidRPr="00100B5A">
              <w:rPr>
                <w:color w:val="000000"/>
              </w:rPr>
              <w:t>733</w:t>
            </w:r>
          </w:p>
        </w:tc>
        <w:tc>
          <w:tcPr>
            <w:tcW w:w="557" w:type="pct"/>
            <w:tcBorders>
              <w:top w:val="nil"/>
              <w:left w:val="nil"/>
              <w:bottom w:val="single" w:sz="4" w:space="0" w:color="auto"/>
              <w:right w:val="nil"/>
            </w:tcBorders>
            <w:shd w:val="clear" w:color="auto" w:fill="auto"/>
            <w:noWrap/>
          </w:tcPr>
          <w:p w14:paraId="2CC14424" w14:textId="77777777" w:rsidR="00316B6E" w:rsidRPr="00100B5A" w:rsidRDefault="00316B6E" w:rsidP="00316B6E">
            <w:pPr>
              <w:pStyle w:val="TableText"/>
              <w:jc w:val="center"/>
              <w:rPr>
                <w:color w:val="000000"/>
              </w:rPr>
            </w:pPr>
            <w:r w:rsidRPr="00100B5A">
              <w:t>8086.14</w:t>
            </w:r>
          </w:p>
        </w:tc>
        <w:tc>
          <w:tcPr>
            <w:tcW w:w="641" w:type="pct"/>
            <w:tcBorders>
              <w:top w:val="nil"/>
              <w:left w:val="nil"/>
              <w:bottom w:val="single" w:sz="4" w:space="0" w:color="auto"/>
              <w:right w:val="nil"/>
            </w:tcBorders>
          </w:tcPr>
          <w:p w14:paraId="0D5FE7AE" w14:textId="77777777" w:rsidR="00316B6E" w:rsidRPr="00100B5A" w:rsidRDefault="00316B6E" w:rsidP="00316B6E">
            <w:pPr>
              <w:pStyle w:val="TableText"/>
              <w:jc w:val="center"/>
            </w:pPr>
            <w:r w:rsidRPr="00100B5A">
              <w:t>505.39</w:t>
            </w:r>
          </w:p>
        </w:tc>
        <w:tc>
          <w:tcPr>
            <w:tcW w:w="557" w:type="pct"/>
            <w:tcBorders>
              <w:top w:val="nil"/>
              <w:left w:val="nil"/>
              <w:bottom w:val="single" w:sz="4" w:space="0" w:color="auto"/>
              <w:right w:val="nil"/>
            </w:tcBorders>
            <w:shd w:val="clear" w:color="auto" w:fill="auto"/>
            <w:noWrap/>
            <w:hideMark/>
          </w:tcPr>
          <w:p w14:paraId="3347C671" w14:textId="77777777" w:rsidR="00316B6E" w:rsidRPr="00100B5A" w:rsidRDefault="00316B6E" w:rsidP="00316B6E">
            <w:pPr>
              <w:pStyle w:val="TableText"/>
              <w:jc w:val="center"/>
            </w:pPr>
            <w:r w:rsidRPr="00100B5A">
              <w:t>4483.67</w:t>
            </w:r>
          </w:p>
        </w:tc>
        <w:tc>
          <w:tcPr>
            <w:tcW w:w="397" w:type="pct"/>
            <w:tcBorders>
              <w:top w:val="nil"/>
              <w:left w:val="nil"/>
              <w:bottom w:val="single" w:sz="4" w:space="0" w:color="auto"/>
              <w:right w:val="nil"/>
            </w:tcBorders>
            <w:shd w:val="clear" w:color="auto" w:fill="auto"/>
            <w:noWrap/>
            <w:hideMark/>
          </w:tcPr>
          <w:p w14:paraId="6394BAC9" w14:textId="77777777" w:rsidR="00316B6E" w:rsidRPr="00100B5A" w:rsidRDefault="00316B6E" w:rsidP="00316B6E">
            <w:pPr>
              <w:pStyle w:val="TableText"/>
              <w:jc w:val="center"/>
            </w:pPr>
            <w:r w:rsidRPr="00100B5A">
              <w:t>1669</w:t>
            </w:r>
          </w:p>
        </w:tc>
        <w:tc>
          <w:tcPr>
            <w:tcW w:w="364" w:type="pct"/>
            <w:tcBorders>
              <w:top w:val="nil"/>
              <w:left w:val="nil"/>
              <w:bottom w:val="single" w:sz="4" w:space="0" w:color="auto"/>
              <w:right w:val="nil"/>
            </w:tcBorders>
          </w:tcPr>
          <w:p w14:paraId="5BCE93C6" w14:textId="77777777" w:rsidR="00316B6E" w:rsidRPr="00100B5A" w:rsidRDefault="00316B6E" w:rsidP="00316B6E">
            <w:pPr>
              <w:pStyle w:val="TableText"/>
              <w:jc w:val="center"/>
            </w:pPr>
            <w:r w:rsidRPr="00100B5A">
              <w:rPr>
                <w:color w:val="FF0000"/>
              </w:rPr>
              <w:t>2.24</w:t>
            </w:r>
          </w:p>
        </w:tc>
      </w:tr>
    </w:tbl>
    <w:p w14:paraId="1063389A" w14:textId="77777777" w:rsidR="00C45BD1" w:rsidRPr="00DE220A" w:rsidRDefault="00EF3C9E" w:rsidP="009E6D84">
      <w:pPr>
        <w:pStyle w:val="TableFootnoteCaption"/>
        <w:spacing w:after="240"/>
      </w:pPr>
      <w:proofErr w:type="spellStart"/>
      <w:r>
        <w:rPr>
          <w:vertAlign w:val="superscript"/>
        </w:rPr>
        <w:t>a</w:t>
      </w:r>
      <w:r w:rsidR="00C45BD1">
        <w:t>Among</w:t>
      </w:r>
      <w:proofErr w:type="spellEnd"/>
      <w:r w:rsidR="00C45BD1">
        <w:t xml:space="preserve"> the </w:t>
      </w:r>
      <w:r w:rsidR="00A81F64">
        <w:t>3,683</w:t>
      </w:r>
      <w:r w:rsidR="00C45BD1">
        <w:t xml:space="preserve"> released cases, the number of working beneficiaries varied by year (from </w:t>
      </w:r>
      <w:r w:rsidR="00A81F64">
        <w:t>733</w:t>
      </w:r>
      <w:r w:rsidR="00C45BD1">
        <w:t xml:space="preserve"> to </w:t>
      </w:r>
      <w:r w:rsidR="00A81F64">
        <w:t>927</w:t>
      </w:r>
      <w:r w:rsidR="00C45BD1">
        <w:t>)</w:t>
      </w:r>
      <w:proofErr w:type="gramStart"/>
      <w:r w:rsidR="00C45BD1">
        <w:t xml:space="preserve">. </w:t>
      </w:r>
      <w:proofErr w:type="gramEnd"/>
      <w:r w:rsidR="00C45BD1">
        <w:t xml:space="preserve">Among the </w:t>
      </w:r>
      <w:r w:rsidR="00A81F64">
        <w:t>8,316</w:t>
      </w:r>
      <w:r w:rsidR="00C45BD1">
        <w:t xml:space="preserve"> unreleased cases, the number of working beneficiaries varied by year (from </w:t>
      </w:r>
      <w:r w:rsidR="00A81F64">
        <w:t>1,669</w:t>
      </w:r>
      <w:r w:rsidR="00C45BD1">
        <w:t xml:space="preserve"> to 2,</w:t>
      </w:r>
      <w:r w:rsidR="00A81F64">
        <w:t>215</w:t>
      </w:r>
      <w:r w:rsidR="00C45BD1">
        <w:t>).</w:t>
      </w:r>
    </w:p>
    <w:p w14:paraId="497F1A07" w14:textId="77777777" w:rsidR="00100B5A" w:rsidRPr="00100B5A" w:rsidRDefault="00100B5A" w:rsidP="00445BDD">
      <w:pPr>
        <w:pStyle w:val="Heading2Memo"/>
      </w:pPr>
      <w:r w:rsidRPr="00100B5A">
        <w:t>B.</w:t>
      </w:r>
      <w:r w:rsidRPr="00100B5A">
        <w:tab/>
        <w:t xml:space="preserve">Comparison of </w:t>
      </w:r>
      <w:r w:rsidR="001530BA" w:rsidRPr="00100B5A">
        <w:t>other variables in the released sample to that of the unreleased sample</w:t>
      </w:r>
    </w:p>
    <w:p w14:paraId="2C164D38" w14:textId="4C92D4E8" w:rsidR="00100B5A" w:rsidRPr="00100B5A" w:rsidRDefault="00100B5A" w:rsidP="00445BDD">
      <w:pPr>
        <w:pStyle w:val="NormalSS"/>
      </w:pPr>
      <w:r w:rsidRPr="00100B5A">
        <w:t xml:space="preserve">In the prior analysis, we saw that </w:t>
      </w:r>
      <w:r w:rsidR="004F21DE">
        <w:t>average</w:t>
      </w:r>
      <w:r w:rsidRPr="00100B5A">
        <w:t xml:space="preserve"> earnings in the released sample were significantly less than </w:t>
      </w:r>
      <w:r w:rsidR="00B92E71">
        <w:t>for</w:t>
      </w:r>
      <w:r w:rsidRPr="00100B5A">
        <w:t xml:space="preserve"> the unreleased sample, particularly for cases in round 4. What is puzzling about this is that, when the augmented sampling weights were created, the weights were </w:t>
      </w:r>
      <w:proofErr w:type="spellStart"/>
      <w:r w:rsidRPr="00100B5A">
        <w:t>poststratified</w:t>
      </w:r>
      <w:proofErr w:type="spellEnd"/>
      <w:r w:rsidRPr="00100B5A">
        <w:t xml:space="preserve"> </w:t>
      </w:r>
      <w:r w:rsidR="0096208D">
        <w:t xml:space="preserve">so that the total number of beneficiaries in each of </w:t>
      </w:r>
      <w:r w:rsidRPr="00100B5A">
        <w:t>the four age categories</w:t>
      </w:r>
      <w:r w:rsidR="0096208D">
        <w:t xml:space="preserve"> matched the population</w:t>
      </w:r>
      <w:r w:rsidRPr="00100B5A">
        <w:t xml:space="preserve">. Marginal totals for other variables were also tracked closely. In this analysis, we compare the marginal proportions for several administrative variables, including variables that were available at the time of sample selection (title, race, and </w:t>
      </w:r>
      <w:r w:rsidR="00C75D1C">
        <w:t>ethnicity</w:t>
      </w:r>
      <w:r w:rsidR="00C76EE5">
        <w:t xml:space="preserve"> [</w:t>
      </w:r>
      <w:r w:rsidRPr="00100B5A">
        <w:t>Hispanic</w:t>
      </w:r>
      <w:r w:rsidR="004422BE">
        <w:t>/Non-Hispanic</w:t>
      </w:r>
      <w:r w:rsidR="00C76EE5">
        <w:t>]</w:t>
      </w:r>
      <w:r w:rsidRPr="00100B5A">
        <w:t>), and variables that were extracted more recently. We limit our attention to round 4, since that is where the greatest differences were observed.  Table 7 looks at the variables that were readily available at the time of sampling</w:t>
      </w:r>
      <w:r w:rsidR="00C77C10">
        <w:t>.</w:t>
      </w:r>
      <w:r w:rsidR="000633BA">
        <w:t xml:space="preserve"> Standard errors used to calculate the t-statistics were calculated in the same manner as in the earnings tables, where the same caveats apply.</w:t>
      </w:r>
    </w:p>
    <w:p w14:paraId="6E9D2C8A" w14:textId="77777777" w:rsidR="00100B5A" w:rsidRPr="00100B5A" w:rsidRDefault="00100B5A" w:rsidP="00445BDD">
      <w:pPr>
        <w:pStyle w:val="MarkforTableTitle"/>
      </w:pPr>
      <w:r w:rsidRPr="00100B5A">
        <w:t xml:space="preserve">Table 7. </w:t>
      </w:r>
      <w:r w:rsidR="0067608A">
        <w:t>Weighted c</w:t>
      </w:r>
      <w:r w:rsidRPr="00100B5A">
        <w:t xml:space="preserve">omparison of age, title, </w:t>
      </w:r>
      <w:r w:rsidR="00C76EE5">
        <w:t>ethni</w:t>
      </w:r>
      <w:r w:rsidR="00C76EE5" w:rsidRPr="00100B5A">
        <w:t>city</w:t>
      </w:r>
      <w:r w:rsidRPr="00100B5A">
        <w:t xml:space="preserve">, race, gender, and broad disability categories among released and unreleased cases for augmented sample of round 4 </w:t>
      </w:r>
      <w:proofErr w:type="spellStart"/>
      <w:r w:rsidRPr="00100B5A">
        <w:t>beneficiaries</w:t>
      </w:r>
      <w:r w:rsidR="009E6D84">
        <w:rPr>
          <w:vertAlign w:val="superscript"/>
        </w:rPr>
        <w:t>a</w:t>
      </w:r>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5"/>
        <w:gridCol w:w="921"/>
        <w:gridCol w:w="1197"/>
        <w:gridCol w:w="1197"/>
        <w:gridCol w:w="1197"/>
        <w:gridCol w:w="1567"/>
        <w:gridCol w:w="1195"/>
        <w:gridCol w:w="737"/>
      </w:tblGrid>
      <w:tr w:rsidR="00890B69" w:rsidRPr="00100B5A" w14:paraId="0FEC05E8" w14:textId="0085EDDC" w:rsidTr="00CB04EC">
        <w:trPr>
          <w:tblHeader/>
        </w:trPr>
        <w:tc>
          <w:tcPr>
            <w:tcW w:w="817" w:type="pct"/>
            <w:tcBorders>
              <w:top w:val="single" w:sz="4" w:space="0" w:color="FFFFFF" w:themeColor="background1"/>
              <w:bottom w:val="single" w:sz="4" w:space="0" w:color="FFFFFF" w:themeColor="background1"/>
            </w:tcBorders>
            <w:shd w:val="clear" w:color="auto" w:fill="A2987A"/>
            <w:vAlign w:val="bottom"/>
          </w:tcPr>
          <w:p w14:paraId="1EC2AA1D" w14:textId="77777777" w:rsidR="00890B69" w:rsidRPr="00100B5A" w:rsidRDefault="00890B69" w:rsidP="00445BDD">
            <w:pPr>
              <w:pStyle w:val="TableHeaderCenter"/>
            </w:pPr>
            <w:r w:rsidRPr="00EF030F">
              <w:t>Va</w:t>
            </w:r>
            <w:r w:rsidRPr="00100B5A">
              <w:t>riable</w:t>
            </w:r>
          </w:p>
        </w:tc>
        <w:tc>
          <w:tcPr>
            <w:tcW w:w="481" w:type="pct"/>
            <w:tcBorders>
              <w:top w:val="single" w:sz="4" w:space="0" w:color="FFFFFF" w:themeColor="background1"/>
              <w:bottom w:val="single" w:sz="4" w:space="0" w:color="FFFFFF" w:themeColor="background1"/>
            </w:tcBorders>
            <w:shd w:val="clear" w:color="auto" w:fill="A2987A"/>
            <w:vAlign w:val="bottom"/>
          </w:tcPr>
          <w:p w14:paraId="2D04D74E" w14:textId="77777777" w:rsidR="00890B69" w:rsidRPr="00100B5A" w:rsidRDefault="00890B69" w:rsidP="00445BDD">
            <w:pPr>
              <w:pStyle w:val="TableHeaderCenter"/>
            </w:pPr>
            <w:r w:rsidRPr="00100B5A">
              <w:t>Frame</w:t>
            </w:r>
          </w:p>
        </w:tc>
        <w:tc>
          <w:tcPr>
            <w:tcW w:w="625" w:type="pct"/>
            <w:tcBorders>
              <w:top w:val="single" w:sz="4" w:space="0" w:color="FFFFFF" w:themeColor="background1"/>
              <w:bottom w:val="single" w:sz="4" w:space="0" w:color="FFFFFF" w:themeColor="background1"/>
            </w:tcBorders>
            <w:shd w:val="clear" w:color="auto" w:fill="A2987A"/>
            <w:vAlign w:val="bottom"/>
          </w:tcPr>
          <w:p w14:paraId="2DC48ABA" w14:textId="77777777" w:rsidR="00890B69" w:rsidRPr="00100B5A" w:rsidRDefault="00890B69" w:rsidP="00445BDD">
            <w:pPr>
              <w:pStyle w:val="TableHeaderCenter"/>
            </w:pPr>
            <w:r w:rsidRPr="00100B5A">
              <w:t>Augmented Sample</w:t>
            </w:r>
          </w:p>
        </w:tc>
        <w:tc>
          <w:tcPr>
            <w:tcW w:w="1250" w:type="pct"/>
            <w:gridSpan w:val="2"/>
            <w:tcBorders>
              <w:top w:val="single" w:sz="4" w:space="0" w:color="FFFFFF" w:themeColor="background1"/>
              <w:bottom w:val="single" w:sz="4" w:space="0" w:color="FFFFFF" w:themeColor="background1"/>
            </w:tcBorders>
            <w:shd w:val="clear" w:color="auto" w:fill="A2987A"/>
            <w:vAlign w:val="bottom"/>
          </w:tcPr>
          <w:p w14:paraId="680ACEAB" w14:textId="77777777" w:rsidR="00890B69" w:rsidRPr="00100B5A" w:rsidRDefault="00890B69" w:rsidP="00445BDD">
            <w:pPr>
              <w:pStyle w:val="TableHeaderCenter"/>
            </w:pPr>
            <w:r w:rsidRPr="00100B5A">
              <w:t>Released Sample</w:t>
            </w:r>
            <w:r>
              <w:t xml:space="preserve"> (n=3,683)</w:t>
            </w:r>
          </w:p>
        </w:tc>
        <w:tc>
          <w:tcPr>
            <w:tcW w:w="1442" w:type="pct"/>
            <w:gridSpan w:val="2"/>
            <w:tcBorders>
              <w:top w:val="single" w:sz="4" w:space="0" w:color="FFFFFF" w:themeColor="background1"/>
              <w:bottom w:val="single" w:sz="4" w:space="0" w:color="FFFFFF" w:themeColor="background1"/>
            </w:tcBorders>
            <w:shd w:val="clear" w:color="auto" w:fill="A2987A"/>
            <w:vAlign w:val="bottom"/>
          </w:tcPr>
          <w:p w14:paraId="01A772CE" w14:textId="77777777" w:rsidR="00890B69" w:rsidRPr="00100B5A" w:rsidRDefault="00890B69" w:rsidP="00445BDD">
            <w:pPr>
              <w:pStyle w:val="TableHeaderCenter"/>
            </w:pPr>
            <w:r>
              <w:t>Unreleased S</w:t>
            </w:r>
            <w:r w:rsidRPr="00100B5A">
              <w:t>ample</w:t>
            </w:r>
            <w:r>
              <w:t xml:space="preserve"> (n=8,316)</w:t>
            </w:r>
          </w:p>
        </w:tc>
        <w:tc>
          <w:tcPr>
            <w:tcW w:w="385" w:type="pct"/>
            <w:tcBorders>
              <w:top w:val="single" w:sz="4" w:space="0" w:color="FFFFFF" w:themeColor="background1"/>
              <w:bottom w:val="single" w:sz="4" w:space="0" w:color="FFFFFF" w:themeColor="background1"/>
            </w:tcBorders>
            <w:shd w:val="clear" w:color="auto" w:fill="A2987A"/>
          </w:tcPr>
          <w:p w14:paraId="2D02B99C" w14:textId="77777777" w:rsidR="00890B69" w:rsidRDefault="00890B69" w:rsidP="00445BDD">
            <w:pPr>
              <w:pStyle w:val="TableHeaderCenter"/>
            </w:pPr>
          </w:p>
        </w:tc>
      </w:tr>
      <w:tr w:rsidR="00804305" w:rsidRPr="00100B5A" w14:paraId="52A9A32D" w14:textId="5C976159" w:rsidTr="00CB04EC">
        <w:trPr>
          <w:tblHeader/>
        </w:trPr>
        <w:tc>
          <w:tcPr>
            <w:tcW w:w="817" w:type="pct"/>
            <w:tcBorders>
              <w:top w:val="single" w:sz="4" w:space="0" w:color="FFFFFF" w:themeColor="background1"/>
              <w:bottom w:val="single" w:sz="4" w:space="0" w:color="auto"/>
            </w:tcBorders>
            <w:shd w:val="clear" w:color="auto" w:fill="C4BC96"/>
            <w:vAlign w:val="bottom"/>
          </w:tcPr>
          <w:p w14:paraId="6CAB4A2E" w14:textId="77777777" w:rsidR="00890B69" w:rsidRPr="00100B5A" w:rsidRDefault="00890B69" w:rsidP="00445BDD">
            <w:pPr>
              <w:pStyle w:val="TableHeaderCenter"/>
            </w:pPr>
          </w:p>
        </w:tc>
        <w:tc>
          <w:tcPr>
            <w:tcW w:w="481" w:type="pct"/>
            <w:tcBorders>
              <w:top w:val="single" w:sz="4" w:space="0" w:color="FFFFFF" w:themeColor="background1"/>
              <w:bottom w:val="single" w:sz="4" w:space="0" w:color="auto"/>
            </w:tcBorders>
            <w:shd w:val="clear" w:color="auto" w:fill="C4BC96"/>
            <w:vAlign w:val="bottom"/>
          </w:tcPr>
          <w:p w14:paraId="0249B532" w14:textId="3925DB83" w:rsidR="00890B69" w:rsidRPr="007614BD" w:rsidRDefault="00890B69" w:rsidP="00445BDD">
            <w:pPr>
              <w:pStyle w:val="TableHeaderCenter"/>
              <w:rPr>
                <w:color w:val="auto"/>
              </w:rPr>
            </w:pPr>
            <w:proofErr w:type="spellStart"/>
            <w:r w:rsidRPr="007614BD">
              <w:rPr>
                <w:color w:val="auto"/>
              </w:rPr>
              <w:t>Propor</w:t>
            </w:r>
            <w:r>
              <w:rPr>
                <w:color w:val="auto"/>
              </w:rPr>
              <w:t>-</w:t>
            </w:r>
            <w:r w:rsidRPr="007614BD">
              <w:rPr>
                <w:color w:val="auto"/>
              </w:rPr>
              <w:t>tion</w:t>
            </w:r>
            <w:proofErr w:type="spellEnd"/>
          </w:p>
        </w:tc>
        <w:tc>
          <w:tcPr>
            <w:tcW w:w="625" w:type="pct"/>
            <w:tcBorders>
              <w:top w:val="single" w:sz="4" w:space="0" w:color="FFFFFF" w:themeColor="background1"/>
              <w:bottom w:val="single" w:sz="4" w:space="0" w:color="auto"/>
            </w:tcBorders>
            <w:shd w:val="clear" w:color="auto" w:fill="C4BC96"/>
            <w:vAlign w:val="bottom"/>
          </w:tcPr>
          <w:p w14:paraId="60B8FF60" w14:textId="77777777" w:rsidR="00890B69" w:rsidRPr="007614BD" w:rsidRDefault="00890B69" w:rsidP="00445BDD">
            <w:pPr>
              <w:pStyle w:val="TableHeaderCenter"/>
              <w:rPr>
                <w:color w:val="auto"/>
              </w:rPr>
            </w:pPr>
            <w:r w:rsidRPr="007614BD">
              <w:rPr>
                <w:color w:val="auto"/>
              </w:rPr>
              <w:t>Proportion</w:t>
            </w:r>
          </w:p>
        </w:tc>
        <w:tc>
          <w:tcPr>
            <w:tcW w:w="625" w:type="pct"/>
            <w:tcBorders>
              <w:top w:val="single" w:sz="4" w:space="0" w:color="FFFFFF" w:themeColor="background1"/>
              <w:bottom w:val="single" w:sz="4" w:space="0" w:color="auto"/>
            </w:tcBorders>
            <w:shd w:val="clear" w:color="auto" w:fill="C4BC96"/>
            <w:vAlign w:val="bottom"/>
          </w:tcPr>
          <w:p w14:paraId="3429F945" w14:textId="77777777" w:rsidR="00890B69" w:rsidRPr="00445BDD" w:rsidRDefault="00890B69" w:rsidP="00445BDD">
            <w:pPr>
              <w:pStyle w:val="TableHeaderCenter"/>
              <w:rPr>
                <w:color w:val="auto"/>
              </w:rPr>
            </w:pPr>
            <w:r w:rsidRPr="00445BDD">
              <w:rPr>
                <w:color w:val="auto"/>
              </w:rPr>
              <w:t>Proportion</w:t>
            </w:r>
          </w:p>
        </w:tc>
        <w:tc>
          <w:tcPr>
            <w:tcW w:w="625" w:type="pct"/>
            <w:tcBorders>
              <w:top w:val="single" w:sz="4" w:space="0" w:color="FFFFFF" w:themeColor="background1"/>
              <w:bottom w:val="single" w:sz="4" w:space="0" w:color="auto"/>
            </w:tcBorders>
            <w:shd w:val="clear" w:color="auto" w:fill="C4BC96"/>
            <w:vAlign w:val="bottom"/>
          </w:tcPr>
          <w:p w14:paraId="494C8C0E" w14:textId="77777777" w:rsidR="00890B69" w:rsidRPr="00445BDD" w:rsidRDefault="00890B69" w:rsidP="00445BDD">
            <w:pPr>
              <w:pStyle w:val="TableHeaderCenter"/>
              <w:rPr>
                <w:color w:val="auto"/>
              </w:rPr>
            </w:pPr>
            <w:r w:rsidRPr="00445BDD">
              <w:rPr>
                <w:color w:val="auto"/>
              </w:rPr>
              <w:t>Standard error</w:t>
            </w:r>
          </w:p>
        </w:tc>
        <w:tc>
          <w:tcPr>
            <w:tcW w:w="818" w:type="pct"/>
            <w:tcBorders>
              <w:bottom w:val="single" w:sz="4" w:space="0" w:color="auto"/>
            </w:tcBorders>
            <w:shd w:val="clear" w:color="auto" w:fill="C4BC96"/>
            <w:vAlign w:val="bottom"/>
          </w:tcPr>
          <w:p w14:paraId="18A5D393" w14:textId="77777777" w:rsidR="00890B69" w:rsidRPr="00445BDD" w:rsidRDefault="00890B69" w:rsidP="00445BDD">
            <w:pPr>
              <w:pStyle w:val="TableHeaderCenter"/>
              <w:rPr>
                <w:color w:val="auto"/>
              </w:rPr>
            </w:pPr>
            <w:r w:rsidRPr="00445BDD">
              <w:rPr>
                <w:color w:val="auto"/>
              </w:rPr>
              <w:t>Proportion</w:t>
            </w:r>
          </w:p>
        </w:tc>
        <w:tc>
          <w:tcPr>
            <w:tcW w:w="624" w:type="pct"/>
            <w:tcBorders>
              <w:top w:val="single" w:sz="4" w:space="0" w:color="FFFFFF" w:themeColor="background1"/>
              <w:bottom w:val="single" w:sz="4" w:space="0" w:color="auto"/>
            </w:tcBorders>
            <w:shd w:val="clear" w:color="auto" w:fill="C4BC96"/>
            <w:vAlign w:val="bottom"/>
          </w:tcPr>
          <w:p w14:paraId="2CB263C1" w14:textId="77777777" w:rsidR="00890B69" w:rsidRPr="00445BDD" w:rsidRDefault="00890B69" w:rsidP="00445BDD">
            <w:pPr>
              <w:pStyle w:val="TableHeaderCenter"/>
              <w:rPr>
                <w:color w:val="auto"/>
              </w:rPr>
            </w:pPr>
            <w:r w:rsidRPr="00445BDD">
              <w:rPr>
                <w:color w:val="auto"/>
              </w:rPr>
              <w:t>Standard error</w:t>
            </w:r>
          </w:p>
        </w:tc>
        <w:tc>
          <w:tcPr>
            <w:tcW w:w="385" w:type="pct"/>
            <w:tcBorders>
              <w:top w:val="single" w:sz="4" w:space="0" w:color="FFFFFF" w:themeColor="background1"/>
              <w:bottom w:val="single" w:sz="4" w:space="0" w:color="auto"/>
            </w:tcBorders>
            <w:shd w:val="clear" w:color="auto" w:fill="C4BC96"/>
          </w:tcPr>
          <w:p w14:paraId="367E8A35" w14:textId="4730D391" w:rsidR="00890B69" w:rsidRPr="00445BDD" w:rsidRDefault="00804305" w:rsidP="00445BDD">
            <w:pPr>
              <w:pStyle w:val="TableHeaderCenter"/>
              <w:rPr>
                <w:color w:val="auto"/>
              </w:rPr>
            </w:pPr>
            <w:r>
              <w:rPr>
                <w:color w:val="auto"/>
              </w:rPr>
              <w:t>t</w:t>
            </w:r>
          </w:p>
        </w:tc>
      </w:tr>
      <w:tr w:rsidR="00804305" w:rsidRPr="00EF030F" w14:paraId="7EC48334" w14:textId="2F88E095" w:rsidTr="00CB04EC">
        <w:trPr>
          <w:trHeight w:val="288"/>
        </w:trPr>
        <w:tc>
          <w:tcPr>
            <w:tcW w:w="817" w:type="pct"/>
            <w:tcBorders>
              <w:top w:val="single" w:sz="4" w:space="0" w:color="auto"/>
            </w:tcBorders>
            <w:vAlign w:val="center"/>
          </w:tcPr>
          <w:p w14:paraId="50E5DACD" w14:textId="77777777" w:rsidR="00890B69" w:rsidRPr="00EF030F" w:rsidRDefault="00890B69" w:rsidP="00EF030F">
            <w:pPr>
              <w:pStyle w:val="TableText"/>
              <w:rPr>
                <w:b/>
                <w:bCs/>
              </w:rPr>
            </w:pPr>
            <w:r w:rsidRPr="00EF030F">
              <w:rPr>
                <w:b/>
                <w:bCs/>
              </w:rPr>
              <w:t>Age</w:t>
            </w:r>
          </w:p>
        </w:tc>
        <w:tc>
          <w:tcPr>
            <w:tcW w:w="481" w:type="pct"/>
            <w:tcBorders>
              <w:top w:val="single" w:sz="4" w:space="0" w:color="auto"/>
            </w:tcBorders>
            <w:vAlign w:val="center"/>
          </w:tcPr>
          <w:p w14:paraId="1D07C211" w14:textId="77777777" w:rsidR="00890B69" w:rsidRPr="00EF030F" w:rsidRDefault="00890B69" w:rsidP="00EF030F">
            <w:pPr>
              <w:pStyle w:val="TableText"/>
              <w:rPr>
                <w:b/>
                <w:bCs/>
              </w:rPr>
            </w:pPr>
          </w:p>
        </w:tc>
        <w:tc>
          <w:tcPr>
            <w:tcW w:w="625" w:type="pct"/>
            <w:tcBorders>
              <w:top w:val="single" w:sz="4" w:space="0" w:color="auto"/>
            </w:tcBorders>
            <w:vAlign w:val="center"/>
          </w:tcPr>
          <w:p w14:paraId="4DACC69D" w14:textId="77777777" w:rsidR="00890B69" w:rsidRPr="00EF030F" w:rsidRDefault="00890B69" w:rsidP="00EF030F">
            <w:pPr>
              <w:pStyle w:val="TableText"/>
              <w:rPr>
                <w:b/>
                <w:bCs/>
              </w:rPr>
            </w:pPr>
          </w:p>
        </w:tc>
        <w:tc>
          <w:tcPr>
            <w:tcW w:w="625" w:type="pct"/>
            <w:tcBorders>
              <w:top w:val="single" w:sz="4" w:space="0" w:color="auto"/>
            </w:tcBorders>
            <w:vAlign w:val="center"/>
          </w:tcPr>
          <w:p w14:paraId="784C56F7" w14:textId="77777777" w:rsidR="00890B69" w:rsidRPr="00EF030F" w:rsidRDefault="00890B69" w:rsidP="00EF030F">
            <w:pPr>
              <w:pStyle w:val="TableText"/>
              <w:rPr>
                <w:b/>
                <w:bCs/>
              </w:rPr>
            </w:pPr>
          </w:p>
        </w:tc>
        <w:tc>
          <w:tcPr>
            <w:tcW w:w="625" w:type="pct"/>
            <w:tcBorders>
              <w:top w:val="single" w:sz="4" w:space="0" w:color="auto"/>
            </w:tcBorders>
            <w:vAlign w:val="center"/>
          </w:tcPr>
          <w:p w14:paraId="23B12B15" w14:textId="77777777" w:rsidR="00890B69" w:rsidRPr="00EF030F" w:rsidRDefault="00890B69" w:rsidP="00EF030F">
            <w:pPr>
              <w:pStyle w:val="TableText"/>
              <w:rPr>
                <w:b/>
                <w:bCs/>
              </w:rPr>
            </w:pPr>
          </w:p>
        </w:tc>
        <w:tc>
          <w:tcPr>
            <w:tcW w:w="818" w:type="pct"/>
            <w:tcBorders>
              <w:top w:val="single" w:sz="4" w:space="0" w:color="auto"/>
            </w:tcBorders>
            <w:vAlign w:val="center"/>
          </w:tcPr>
          <w:p w14:paraId="5ECE8717" w14:textId="77777777" w:rsidR="00890B69" w:rsidRPr="00EF030F" w:rsidRDefault="00890B69" w:rsidP="00EF030F">
            <w:pPr>
              <w:pStyle w:val="TableText"/>
              <w:rPr>
                <w:b/>
                <w:bCs/>
              </w:rPr>
            </w:pPr>
          </w:p>
        </w:tc>
        <w:tc>
          <w:tcPr>
            <w:tcW w:w="624" w:type="pct"/>
            <w:tcBorders>
              <w:top w:val="single" w:sz="4" w:space="0" w:color="auto"/>
            </w:tcBorders>
            <w:vAlign w:val="center"/>
          </w:tcPr>
          <w:p w14:paraId="34215B9E" w14:textId="77777777" w:rsidR="00890B69" w:rsidRPr="00EF030F" w:rsidRDefault="00890B69" w:rsidP="00EF030F">
            <w:pPr>
              <w:pStyle w:val="TableText"/>
              <w:rPr>
                <w:b/>
                <w:bCs/>
              </w:rPr>
            </w:pPr>
          </w:p>
        </w:tc>
        <w:tc>
          <w:tcPr>
            <w:tcW w:w="385" w:type="pct"/>
            <w:tcBorders>
              <w:top w:val="single" w:sz="4" w:space="0" w:color="auto"/>
            </w:tcBorders>
          </w:tcPr>
          <w:p w14:paraId="311C78FD" w14:textId="77777777" w:rsidR="00890B69" w:rsidRPr="00EF030F" w:rsidRDefault="00890B69" w:rsidP="00EF030F">
            <w:pPr>
              <w:pStyle w:val="TableText"/>
              <w:rPr>
                <w:b/>
                <w:bCs/>
              </w:rPr>
            </w:pPr>
          </w:p>
        </w:tc>
      </w:tr>
      <w:tr w:rsidR="00804305" w:rsidRPr="00100B5A" w14:paraId="7879B823" w14:textId="2C5A58FA" w:rsidTr="00CB04EC">
        <w:tc>
          <w:tcPr>
            <w:tcW w:w="817" w:type="pct"/>
          </w:tcPr>
          <w:p w14:paraId="53EA54AE" w14:textId="77777777" w:rsidR="00890B69" w:rsidRPr="00100B5A" w:rsidRDefault="00890B69" w:rsidP="00445BDD">
            <w:pPr>
              <w:pStyle w:val="TableText"/>
            </w:pPr>
            <w:r w:rsidRPr="00100B5A">
              <w:t>18-29</w:t>
            </w:r>
          </w:p>
        </w:tc>
        <w:tc>
          <w:tcPr>
            <w:tcW w:w="481" w:type="pct"/>
          </w:tcPr>
          <w:p w14:paraId="5FBF7B8A" w14:textId="77777777" w:rsidR="00890B69" w:rsidRPr="00100B5A" w:rsidRDefault="00890B69" w:rsidP="008D20C6">
            <w:pPr>
              <w:pStyle w:val="TableText"/>
              <w:tabs>
                <w:tab w:val="decimal" w:pos="175"/>
              </w:tabs>
            </w:pPr>
            <w:r w:rsidRPr="00100B5A">
              <w:t>10.72%</w:t>
            </w:r>
          </w:p>
        </w:tc>
        <w:tc>
          <w:tcPr>
            <w:tcW w:w="625" w:type="pct"/>
          </w:tcPr>
          <w:p w14:paraId="4FF33F4A" w14:textId="77777777" w:rsidR="00890B69" w:rsidRPr="00100B5A" w:rsidRDefault="00890B69" w:rsidP="008D20C6">
            <w:pPr>
              <w:pStyle w:val="TableText"/>
              <w:tabs>
                <w:tab w:val="decimal" w:pos="634"/>
              </w:tabs>
            </w:pPr>
            <w:r w:rsidRPr="00100B5A">
              <w:t>10.77%</w:t>
            </w:r>
          </w:p>
        </w:tc>
        <w:tc>
          <w:tcPr>
            <w:tcW w:w="625" w:type="pct"/>
          </w:tcPr>
          <w:p w14:paraId="41CFD1C6" w14:textId="77777777" w:rsidR="00890B69" w:rsidRPr="00100B5A" w:rsidRDefault="00890B69" w:rsidP="0025209B">
            <w:pPr>
              <w:pStyle w:val="TableText"/>
              <w:tabs>
                <w:tab w:val="decimal" w:pos="340"/>
              </w:tabs>
            </w:pPr>
            <w:r w:rsidRPr="00100B5A">
              <w:t>10.93%</w:t>
            </w:r>
          </w:p>
        </w:tc>
        <w:tc>
          <w:tcPr>
            <w:tcW w:w="625" w:type="pct"/>
          </w:tcPr>
          <w:p w14:paraId="5CAF753D" w14:textId="77777777" w:rsidR="00890B69" w:rsidRPr="00100B5A" w:rsidRDefault="00890B69" w:rsidP="000F699A">
            <w:pPr>
              <w:pStyle w:val="TableText"/>
              <w:jc w:val="center"/>
            </w:pPr>
            <w:r w:rsidRPr="00100B5A">
              <w:t>0.27%</w:t>
            </w:r>
          </w:p>
        </w:tc>
        <w:tc>
          <w:tcPr>
            <w:tcW w:w="818" w:type="pct"/>
          </w:tcPr>
          <w:p w14:paraId="52319CF8" w14:textId="77777777" w:rsidR="00890B69" w:rsidRPr="00100B5A" w:rsidRDefault="00890B69" w:rsidP="0025209B">
            <w:pPr>
              <w:pStyle w:val="TableText"/>
              <w:tabs>
                <w:tab w:val="decimal" w:pos="370"/>
              </w:tabs>
            </w:pPr>
            <w:r w:rsidRPr="00100B5A">
              <w:t>10.70%</w:t>
            </w:r>
          </w:p>
        </w:tc>
        <w:tc>
          <w:tcPr>
            <w:tcW w:w="624" w:type="pct"/>
          </w:tcPr>
          <w:p w14:paraId="545FC0F1" w14:textId="77777777" w:rsidR="00890B69" w:rsidRPr="00100B5A" w:rsidRDefault="00890B69" w:rsidP="000F699A">
            <w:pPr>
              <w:pStyle w:val="TableText"/>
              <w:jc w:val="center"/>
            </w:pPr>
            <w:r w:rsidRPr="00100B5A">
              <w:t>0.21%</w:t>
            </w:r>
          </w:p>
        </w:tc>
        <w:tc>
          <w:tcPr>
            <w:tcW w:w="385" w:type="pct"/>
          </w:tcPr>
          <w:p w14:paraId="21144B36" w14:textId="5917F387" w:rsidR="00890B69" w:rsidRPr="00100B5A" w:rsidRDefault="003939A9" w:rsidP="000F699A">
            <w:pPr>
              <w:pStyle w:val="TableText"/>
              <w:jc w:val="center"/>
            </w:pPr>
            <w:r>
              <w:t>0.97</w:t>
            </w:r>
          </w:p>
        </w:tc>
      </w:tr>
      <w:tr w:rsidR="00804305" w:rsidRPr="00100B5A" w14:paraId="7F1EB732" w14:textId="229608AC" w:rsidTr="00CB04EC">
        <w:tc>
          <w:tcPr>
            <w:tcW w:w="817" w:type="pct"/>
          </w:tcPr>
          <w:p w14:paraId="709A07B4" w14:textId="77777777" w:rsidR="00890B69" w:rsidRPr="00100B5A" w:rsidRDefault="00890B69" w:rsidP="00445BDD">
            <w:pPr>
              <w:pStyle w:val="TableText"/>
            </w:pPr>
            <w:r w:rsidRPr="00100B5A">
              <w:t>30-39</w:t>
            </w:r>
          </w:p>
        </w:tc>
        <w:tc>
          <w:tcPr>
            <w:tcW w:w="481" w:type="pct"/>
          </w:tcPr>
          <w:p w14:paraId="6026814B" w14:textId="77777777" w:rsidR="00890B69" w:rsidRPr="00100B5A" w:rsidRDefault="00890B69" w:rsidP="008D20C6">
            <w:pPr>
              <w:pStyle w:val="TableText"/>
              <w:tabs>
                <w:tab w:val="decimal" w:pos="175"/>
              </w:tabs>
            </w:pPr>
            <w:r w:rsidRPr="00100B5A">
              <w:t>10.87%</w:t>
            </w:r>
          </w:p>
        </w:tc>
        <w:tc>
          <w:tcPr>
            <w:tcW w:w="625" w:type="pct"/>
          </w:tcPr>
          <w:p w14:paraId="403B12A8" w14:textId="77777777" w:rsidR="00890B69" w:rsidRPr="00100B5A" w:rsidRDefault="00890B69" w:rsidP="008D20C6">
            <w:pPr>
              <w:pStyle w:val="TableText"/>
              <w:tabs>
                <w:tab w:val="decimal" w:pos="634"/>
              </w:tabs>
            </w:pPr>
            <w:r w:rsidRPr="00100B5A">
              <w:t>10.86%</w:t>
            </w:r>
          </w:p>
        </w:tc>
        <w:tc>
          <w:tcPr>
            <w:tcW w:w="625" w:type="pct"/>
          </w:tcPr>
          <w:p w14:paraId="35478CE6" w14:textId="77777777" w:rsidR="00890B69" w:rsidRPr="00100B5A" w:rsidRDefault="00890B69" w:rsidP="0025209B">
            <w:pPr>
              <w:pStyle w:val="TableText"/>
              <w:tabs>
                <w:tab w:val="decimal" w:pos="340"/>
              </w:tabs>
            </w:pPr>
            <w:r w:rsidRPr="00100B5A">
              <w:t>11.06%</w:t>
            </w:r>
          </w:p>
        </w:tc>
        <w:tc>
          <w:tcPr>
            <w:tcW w:w="625" w:type="pct"/>
          </w:tcPr>
          <w:p w14:paraId="14F5338A" w14:textId="77777777" w:rsidR="00890B69" w:rsidRPr="00100B5A" w:rsidRDefault="00890B69" w:rsidP="000F699A">
            <w:pPr>
              <w:pStyle w:val="TableText"/>
              <w:jc w:val="center"/>
            </w:pPr>
            <w:r w:rsidRPr="00100B5A">
              <w:t>0.29%</w:t>
            </w:r>
          </w:p>
        </w:tc>
        <w:tc>
          <w:tcPr>
            <w:tcW w:w="818" w:type="pct"/>
          </w:tcPr>
          <w:p w14:paraId="1DC702C3" w14:textId="77777777" w:rsidR="00890B69" w:rsidRPr="00100B5A" w:rsidRDefault="00890B69" w:rsidP="0025209B">
            <w:pPr>
              <w:pStyle w:val="TableText"/>
              <w:tabs>
                <w:tab w:val="decimal" w:pos="370"/>
              </w:tabs>
            </w:pPr>
            <w:r w:rsidRPr="00100B5A">
              <w:t>10.77%</w:t>
            </w:r>
          </w:p>
        </w:tc>
        <w:tc>
          <w:tcPr>
            <w:tcW w:w="624" w:type="pct"/>
          </w:tcPr>
          <w:p w14:paraId="76C1AD35" w14:textId="77777777" w:rsidR="00890B69" w:rsidRPr="00100B5A" w:rsidRDefault="00890B69" w:rsidP="000F699A">
            <w:pPr>
              <w:pStyle w:val="TableText"/>
              <w:jc w:val="center"/>
            </w:pPr>
            <w:r w:rsidRPr="00100B5A">
              <w:t>0.17%</w:t>
            </w:r>
          </w:p>
        </w:tc>
        <w:tc>
          <w:tcPr>
            <w:tcW w:w="385" w:type="pct"/>
          </w:tcPr>
          <w:p w14:paraId="70D76ED8" w14:textId="06E6609B" w:rsidR="00890B69" w:rsidRPr="00100B5A" w:rsidRDefault="003939A9" w:rsidP="000F699A">
            <w:pPr>
              <w:pStyle w:val="TableText"/>
              <w:jc w:val="center"/>
            </w:pPr>
            <w:r>
              <w:t>1.32</w:t>
            </w:r>
          </w:p>
        </w:tc>
      </w:tr>
      <w:tr w:rsidR="00804305" w:rsidRPr="00100B5A" w14:paraId="795D6636" w14:textId="13C455CC" w:rsidTr="00CB04EC">
        <w:tc>
          <w:tcPr>
            <w:tcW w:w="817" w:type="pct"/>
          </w:tcPr>
          <w:p w14:paraId="5866FD90" w14:textId="77777777" w:rsidR="00890B69" w:rsidRPr="00100B5A" w:rsidRDefault="00890B69" w:rsidP="00445BDD">
            <w:pPr>
              <w:pStyle w:val="TableText"/>
            </w:pPr>
            <w:r w:rsidRPr="00100B5A">
              <w:t>40-49</w:t>
            </w:r>
          </w:p>
        </w:tc>
        <w:tc>
          <w:tcPr>
            <w:tcW w:w="481" w:type="pct"/>
          </w:tcPr>
          <w:p w14:paraId="021A55A8" w14:textId="77777777" w:rsidR="00890B69" w:rsidRPr="00100B5A" w:rsidRDefault="00890B69" w:rsidP="008D20C6">
            <w:pPr>
              <w:pStyle w:val="TableText"/>
              <w:tabs>
                <w:tab w:val="decimal" w:pos="175"/>
              </w:tabs>
            </w:pPr>
            <w:r w:rsidRPr="00100B5A">
              <w:t>20.85%</w:t>
            </w:r>
          </w:p>
        </w:tc>
        <w:tc>
          <w:tcPr>
            <w:tcW w:w="625" w:type="pct"/>
          </w:tcPr>
          <w:p w14:paraId="4754C76D" w14:textId="77777777" w:rsidR="00890B69" w:rsidRPr="00100B5A" w:rsidRDefault="00890B69" w:rsidP="008D20C6">
            <w:pPr>
              <w:pStyle w:val="TableText"/>
              <w:tabs>
                <w:tab w:val="decimal" w:pos="634"/>
              </w:tabs>
            </w:pPr>
            <w:r w:rsidRPr="00100B5A">
              <w:t>20.88%</w:t>
            </w:r>
          </w:p>
        </w:tc>
        <w:tc>
          <w:tcPr>
            <w:tcW w:w="625" w:type="pct"/>
          </w:tcPr>
          <w:p w14:paraId="1A737FB0" w14:textId="77777777" w:rsidR="00890B69" w:rsidRPr="00100B5A" w:rsidRDefault="00890B69" w:rsidP="0025209B">
            <w:pPr>
              <w:pStyle w:val="TableText"/>
              <w:tabs>
                <w:tab w:val="decimal" w:pos="340"/>
              </w:tabs>
            </w:pPr>
            <w:r w:rsidRPr="00100B5A">
              <w:t>20.98%</w:t>
            </w:r>
          </w:p>
        </w:tc>
        <w:tc>
          <w:tcPr>
            <w:tcW w:w="625" w:type="pct"/>
          </w:tcPr>
          <w:p w14:paraId="5BF63A4F" w14:textId="77777777" w:rsidR="00890B69" w:rsidRPr="00100B5A" w:rsidRDefault="00890B69" w:rsidP="000F699A">
            <w:pPr>
              <w:pStyle w:val="TableText"/>
              <w:jc w:val="center"/>
            </w:pPr>
            <w:r w:rsidRPr="00100B5A">
              <w:t>0.44%</w:t>
            </w:r>
          </w:p>
        </w:tc>
        <w:tc>
          <w:tcPr>
            <w:tcW w:w="818" w:type="pct"/>
          </w:tcPr>
          <w:p w14:paraId="1027CB75" w14:textId="77777777" w:rsidR="00890B69" w:rsidRPr="00100B5A" w:rsidRDefault="00890B69" w:rsidP="0025209B">
            <w:pPr>
              <w:pStyle w:val="TableText"/>
              <w:tabs>
                <w:tab w:val="decimal" w:pos="370"/>
              </w:tabs>
            </w:pPr>
            <w:r w:rsidRPr="00100B5A">
              <w:t>20.84%</w:t>
            </w:r>
          </w:p>
        </w:tc>
        <w:tc>
          <w:tcPr>
            <w:tcW w:w="624" w:type="pct"/>
          </w:tcPr>
          <w:p w14:paraId="61B50A6A" w14:textId="77777777" w:rsidR="00890B69" w:rsidRPr="00100B5A" w:rsidRDefault="00890B69" w:rsidP="000F699A">
            <w:pPr>
              <w:pStyle w:val="TableText"/>
              <w:jc w:val="center"/>
            </w:pPr>
            <w:r w:rsidRPr="00100B5A">
              <w:t>0.27%</w:t>
            </w:r>
          </w:p>
        </w:tc>
        <w:tc>
          <w:tcPr>
            <w:tcW w:w="385" w:type="pct"/>
          </w:tcPr>
          <w:p w14:paraId="6E1C3A5D" w14:textId="4F14D6A0" w:rsidR="00890B69" w:rsidRPr="00100B5A" w:rsidRDefault="003939A9" w:rsidP="000F699A">
            <w:pPr>
              <w:pStyle w:val="TableText"/>
              <w:jc w:val="center"/>
            </w:pPr>
            <w:r>
              <w:t>0.44</w:t>
            </w:r>
          </w:p>
        </w:tc>
      </w:tr>
      <w:tr w:rsidR="00804305" w:rsidRPr="00100B5A" w14:paraId="270C3244" w14:textId="4BF7F806" w:rsidTr="00CB04EC">
        <w:tc>
          <w:tcPr>
            <w:tcW w:w="817" w:type="pct"/>
            <w:tcBorders>
              <w:bottom w:val="single" w:sz="4" w:space="0" w:color="auto"/>
            </w:tcBorders>
          </w:tcPr>
          <w:p w14:paraId="0F27206E" w14:textId="77777777" w:rsidR="00890B69" w:rsidRPr="00100B5A" w:rsidRDefault="00890B69" w:rsidP="00023D1E">
            <w:pPr>
              <w:pStyle w:val="TableText"/>
              <w:spacing w:after="40"/>
            </w:pPr>
            <w:r w:rsidRPr="00100B5A">
              <w:t>50-FRA</w:t>
            </w:r>
          </w:p>
        </w:tc>
        <w:tc>
          <w:tcPr>
            <w:tcW w:w="481" w:type="pct"/>
            <w:tcBorders>
              <w:bottom w:val="single" w:sz="4" w:space="0" w:color="auto"/>
            </w:tcBorders>
          </w:tcPr>
          <w:p w14:paraId="6B13C458" w14:textId="77777777" w:rsidR="00890B69" w:rsidRPr="00100B5A" w:rsidRDefault="00890B69" w:rsidP="008D20C6">
            <w:pPr>
              <w:pStyle w:val="TableText"/>
              <w:tabs>
                <w:tab w:val="decimal" w:pos="175"/>
              </w:tabs>
              <w:spacing w:after="40"/>
            </w:pPr>
            <w:r w:rsidRPr="00100B5A">
              <w:t>57.56%</w:t>
            </w:r>
          </w:p>
        </w:tc>
        <w:tc>
          <w:tcPr>
            <w:tcW w:w="625" w:type="pct"/>
            <w:tcBorders>
              <w:bottom w:val="single" w:sz="4" w:space="0" w:color="auto"/>
            </w:tcBorders>
          </w:tcPr>
          <w:p w14:paraId="7060607F" w14:textId="77777777" w:rsidR="00890B69" w:rsidRPr="00100B5A" w:rsidRDefault="00890B69" w:rsidP="008D20C6">
            <w:pPr>
              <w:pStyle w:val="TableText"/>
              <w:tabs>
                <w:tab w:val="decimal" w:pos="634"/>
              </w:tabs>
              <w:spacing w:after="40"/>
            </w:pPr>
            <w:r w:rsidRPr="00100B5A">
              <w:t>57.49%</w:t>
            </w:r>
          </w:p>
        </w:tc>
        <w:tc>
          <w:tcPr>
            <w:tcW w:w="625" w:type="pct"/>
            <w:tcBorders>
              <w:bottom w:val="single" w:sz="4" w:space="0" w:color="auto"/>
            </w:tcBorders>
          </w:tcPr>
          <w:p w14:paraId="3C62E425" w14:textId="77777777" w:rsidR="00890B69" w:rsidRPr="00100B5A" w:rsidRDefault="00890B69" w:rsidP="0025209B">
            <w:pPr>
              <w:pStyle w:val="TableText"/>
              <w:tabs>
                <w:tab w:val="decimal" w:pos="340"/>
              </w:tabs>
              <w:spacing w:after="40"/>
            </w:pPr>
            <w:r w:rsidRPr="00100B5A">
              <w:t>57.03%</w:t>
            </w:r>
          </w:p>
        </w:tc>
        <w:tc>
          <w:tcPr>
            <w:tcW w:w="625" w:type="pct"/>
            <w:tcBorders>
              <w:bottom w:val="single" w:sz="4" w:space="0" w:color="auto"/>
            </w:tcBorders>
          </w:tcPr>
          <w:p w14:paraId="38D72A98" w14:textId="77777777" w:rsidR="00890B69" w:rsidRPr="00100B5A" w:rsidRDefault="00890B69" w:rsidP="00023D1E">
            <w:pPr>
              <w:pStyle w:val="TableText"/>
              <w:spacing w:after="40"/>
              <w:jc w:val="center"/>
            </w:pPr>
            <w:r w:rsidRPr="00100B5A">
              <w:t>0.73%</w:t>
            </w:r>
          </w:p>
        </w:tc>
        <w:tc>
          <w:tcPr>
            <w:tcW w:w="818" w:type="pct"/>
            <w:tcBorders>
              <w:bottom w:val="single" w:sz="4" w:space="0" w:color="auto"/>
            </w:tcBorders>
          </w:tcPr>
          <w:p w14:paraId="3189EA2D" w14:textId="77777777" w:rsidR="00890B69" w:rsidRPr="00100B5A" w:rsidRDefault="00890B69" w:rsidP="0025209B">
            <w:pPr>
              <w:pStyle w:val="TableText"/>
              <w:tabs>
                <w:tab w:val="decimal" w:pos="370"/>
              </w:tabs>
              <w:spacing w:after="40"/>
            </w:pPr>
            <w:r w:rsidRPr="00100B5A">
              <w:t>57.69%</w:t>
            </w:r>
          </w:p>
        </w:tc>
        <w:tc>
          <w:tcPr>
            <w:tcW w:w="624" w:type="pct"/>
            <w:tcBorders>
              <w:bottom w:val="single" w:sz="4" w:space="0" w:color="auto"/>
            </w:tcBorders>
          </w:tcPr>
          <w:p w14:paraId="12E99BD7" w14:textId="77777777" w:rsidR="00890B69" w:rsidRPr="00100B5A" w:rsidRDefault="00890B69" w:rsidP="00023D1E">
            <w:pPr>
              <w:pStyle w:val="TableText"/>
              <w:spacing w:after="40"/>
              <w:jc w:val="center"/>
            </w:pPr>
            <w:r w:rsidRPr="00100B5A">
              <w:t>0.43%</w:t>
            </w:r>
          </w:p>
        </w:tc>
        <w:tc>
          <w:tcPr>
            <w:tcW w:w="385" w:type="pct"/>
            <w:tcBorders>
              <w:bottom w:val="single" w:sz="4" w:space="0" w:color="auto"/>
            </w:tcBorders>
          </w:tcPr>
          <w:p w14:paraId="02F2C9F0" w14:textId="6D7A9A6E" w:rsidR="00890B69" w:rsidRPr="00100B5A" w:rsidRDefault="003939A9" w:rsidP="00023D1E">
            <w:pPr>
              <w:pStyle w:val="TableText"/>
              <w:spacing w:after="40"/>
              <w:jc w:val="center"/>
            </w:pPr>
            <w:r>
              <w:t>-1.23</w:t>
            </w:r>
          </w:p>
        </w:tc>
      </w:tr>
      <w:tr w:rsidR="00804305" w:rsidRPr="00EF030F" w14:paraId="26AEB093" w14:textId="3739A1CD" w:rsidTr="00CB04EC">
        <w:trPr>
          <w:trHeight w:val="288"/>
        </w:trPr>
        <w:tc>
          <w:tcPr>
            <w:tcW w:w="817" w:type="pct"/>
            <w:tcBorders>
              <w:top w:val="single" w:sz="4" w:space="0" w:color="auto"/>
            </w:tcBorders>
            <w:vAlign w:val="center"/>
          </w:tcPr>
          <w:p w14:paraId="19F12629" w14:textId="77777777" w:rsidR="00890B69" w:rsidRPr="00EF030F" w:rsidRDefault="00890B69" w:rsidP="00EF030F">
            <w:pPr>
              <w:pStyle w:val="TableText"/>
              <w:rPr>
                <w:b/>
                <w:bCs/>
              </w:rPr>
            </w:pPr>
            <w:r w:rsidRPr="00EF030F">
              <w:rPr>
                <w:b/>
                <w:bCs/>
              </w:rPr>
              <w:t>Title</w:t>
            </w:r>
          </w:p>
        </w:tc>
        <w:tc>
          <w:tcPr>
            <w:tcW w:w="481" w:type="pct"/>
            <w:tcBorders>
              <w:top w:val="single" w:sz="4" w:space="0" w:color="auto"/>
            </w:tcBorders>
            <w:vAlign w:val="center"/>
          </w:tcPr>
          <w:p w14:paraId="5351A2FF" w14:textId="77777777" w:rsidR="00890B69" w:rsidRPr="00EF030F" w:rsidRDefault="00890B69" w:rsidP="008D20C6">
            <w:pPr>
              <w:pStyle w:val="TableText"/>
              <w:tabs>
                <w:tab w:val="decimal" w:pos="175"/>
              </w:tabs>
              <w:rPr>
                <w:b/>
                <w:bCs/>
              </w:rPr>
            </w:pPr>
          </w:p>
        </w:tc>
        <w:tc>
          <w:tcPr>
            <w:tcW w:w="625" w:type="pct"/>
            <w:tcBorders>
              <w:top w:val="single" w:sz="4" w:space="0" w:color="auto"/>
            </w:tcBorders>
            <w:vAlign w:val="center"/>
          </w:tcPr>
          <w:p w14:paraId="7DE70200" w14:textId="77777777" w:rsidR="00890B69" w:rsidRPr="00EF030F" w:rsidRDefault="00890B69" w:rsidP="000F699A">
            <w:pPr>
              <w:pStyle w:val="TableText"/>
              <w:jc w:val="center"/>
              <w:rPr>
                <w:b/>
                <w:bCs/>
              </w:rPr>
            </w:pPr>
          </w:p>
        </w:tc>
        <w:tc>
          <w:tcPr>
            <w:tcW w:w="625" w:type="pct"/>
            <w:tcBorders>
              <w:top w:val="single" w:sz="4" w:space="0" w:color="auto"/>
            </w:tcBorders>
            <w:vAlign w:val="center"/>
          </w:tcPr>
          <w:p w14:paraId="2244B363" w14:textId="77777777" w:rsidR="00890B69" w:rsidRPr="00EF030F" w:rsidRDefault="00890B69" w:rsidP="000F699A">
            <w:pPr>
              <w:pStyle w:val="TableText"/>
              <w:jc w:val="center"/>
              <w:rPr>
                <w:b/>
                <w:bCs/>
              </w:rPr>
            </w:pPr>
          </w:p>
        </w:tc>
        <w:tc>
          <w:tcPr>
            <w:tcW w:w="625" w:type="pct"/>
            <w:tcBorders>
              <w:top w:val="single" w:sz="4" w:space="0" w:color="auto"/>
            </w:tcBorders>
            <w:vAlign w:val="center"/>
          </w:tcPr>
          <w:p w14:paraId="40A29A55" w14:textId="77777777" w:rsidR="00890B69" w:rsidRPr="00EF030F" w:rsidRDefault="00890B69" w:rsidP="000F699A">
            <w:pPr>
              <w:pStyle w:val="TableText"/>
              <w:jc w:val="center"/>
              <w:rPr>
                <w:b/>
                <w:bCs/>
              </w:rPr>
            </w:pPr>
          </w:p>
        </w:tc>
        <w:tc>
          <w:tcPr>
            <w:tcW w:w="818" w:type="pct"/>
            <w:tcBorders>
              <w:top w:val="single" w:sz="4" w:space="0" w:color="auto"/>
            </w:tcBorders>
            <w:vAlign w:val="center"/>
          </w:tcPr>
          <w:p w14:paraId="39077FA7" w14:textId="77777777" w:rsidR="00890B69" w:rsidRPr="00EF030F" w:rsidRDefault="00890B69" w:rsidP="000F699A">
            <w:pPr>
              <w:pStyle w:val="TableText"/>
              <w:jc w:val="center"/>
              <w:rPr>
                <w:b/>
                <w:bCs/>
              </w:rPr>
            </w:pPr>
          </w:p>
        </w:tc>
        <w:tc>
          <w:tcPr>
            <w:tcW w:w="624" w:type="pct"/>
            <w:tcBorders>
              <w:top w:val="single" w:sz="4" w:space="0" w:color="auto"/>
            </w:tcBorders>
            <w:vAlign w:val="center"/>
          </w:tcPr>
          <w:p w14:paraId="6FB8FC29" w14:textId="77777777" w:rsidR="00890B69" w:rsidRPr="00EF030F" w:rsidRDefault="00890B69" w:rsidP="000F699A">
            <w:pPr>
              <w:pStyle w:val="TableText"/>
              <w:jc w:val="center"/>
              <w:rPr>
                <w:b/>
                <w:bCs/>
              </w:rPr>
            </w:pPr>
          </w:p>
        </w:tc>
        <w:tc>
          <w:tcPr>
            <w:tcW w:w="385" w:type="pct"/>
            <w:tcBorders>
              <w:top w:val="single" w:sz="4" w:space="0" w:color="auto"/>
            </w:tcBorders>
          </w:tcPr>
          <w:p w14:paraId="3901165C" w14:textId="77777777" w:rsidR="00890B69" w:rsidRPr="00EF030F" w:rsidRDefault="00890B69" w:rsidP="000F699A">
            <w:pPr>
              <w:pStyle w:val="TableText"/>
              <w:jc w:val="center"/>
              <w:rPr>
                <w:b/>
                <w:bCs/>
              </w:rPr>
            </w:pPr>
          </w:p>
        </w:tc>
      </w:tr>
      <w:tr w:rsidR="00804305" w:rsidRPr="00100B5A" w14:paraId="157BF4A4" w14:textId="79C38C94" w:rsidTr="00CB04EC">
        <w:tc>
          <w:tcPr>
            <w:tcW w:w="817" w:type="pct"/>
          </w:tcPr>
          <w:p w14:paraId="16B8BEA9" w14:textId="77777777" w:rsidR="00890B69" w:rsidRPr="00100B5A" w:rsidRDefault="00890B69" w:rsidP="00445BDD">
            <w:pPr>
              <w:pStyle w:val="TableText"/>
            </w:pPr>
            <w:r w:rsidRPr="00100B5A">
              <w:t>SSI only</w:t>
            </w:r>
          </w:p>
        </w:tc>
        <w:tc>
          <w:tcPr>
            <w:tcW w:w="481" w:type="pct"/>
          </w:tcPr>
          <w:p w14:paraId="48772945" w14:textId="77777777" w:rsidR="00890B69" w:rsidRPr="00100B5A" w:rsidRDefault="00890B69" w:rsidP="008D20C6">
            <w:pPr>
              <w:pStyle w:val="TableText"/>
              <w:tabs>
                <w:tab w:val="decimal" w:pos="175"/>
              </w:tabs>
            </w:pPr>
            <w:r w:rsidRPr="00100B5A">
              <w:t>31.22%</w:t>
            </w:r>
          </w:p>
        </w:tc>
        <w:tc>
          <w:tcPr>
            <w:tcW w:w="625" w:type="pct"/>
          </w:tcPr>
          <w:p w14:paraId="1E7707AC" w14:textId="77777777" w:rsidR="00890B69" w:rsidRPr="00100B5A" w:rsidRDefault="00890B69" w:rsidP="008D20C6">
            <w:pPr>
              <w:pStyle w:val="TableText"/>
              <w:tabs>
                <w:tab w:val="decimal" w:pos="671"/>
              </w:tabs>
            </w:pPr>
            <w:r w:rsidRPr="00100B5A">
              <w:t>32.43%</w:t>
            </w:r>
          </w:p>
        </w:tc>
        <w:tc>
          <w:tcPr>
            <w:tcW w:w="625" w:type="pct"/>
          </w:tcPr>
          <w:p w14:paraId="576E0F86" w14:textId="77777777" w:rsidR="00890B69" w:rsidRPr="00100B5A" w:rsidRDefault="00890B69" w:rsidP="0025209B">
            <w:pPr>
              <w:pStyle w:val="TableText"/>
              <w:tabs>
                <w:tab w:val="decimal" w:pos="340"/>
              </w:tabs>
            </w:pPr>
            <w:r w:rsidRPr="00100B5A">
              <w:t>32.72%</w:t>
            </w:r>
          </w:p>
        </w:tc>
        <w:tc>
          <w:tcPr>
            <w:tcW w:w="625" w:type="pct"/>
          </w:tcPr>
          <w:p w14:paraId="345670CE" w14:textId="77777777" w:rsidR="00890B69" w:rsidRPr="00100B5A" w:rsidRDefault="00890B69" w:rsidP="000F699A">
            <w:pPr>
              <w:pStyle w:val="TableText"/>
              <w:jc w:val="center"/>
            </w:pPr>
            <w:r w:rsidRPr="00100B5A">
              <w:t>1.38%</w:t>
            </w:r>
          </w:p>
        </w:tc>
        <w:tc>
          <w:tcPr>
            <w:tcW w:w="818" w:type="pct"/>
          </w:tcPr>
          <w:p w14:paraId="7332629A" w14:textId="77777777" w:rsidR="00890B69" w:rsidRPr="00100B5A" w:rsidRDefault="00890B69" w:rsidP="0025209B">
            <w:pPr>
              <w:pStyle w:val="TableText"/>
              <w:tabs>
                <w:tab w:val="decimal" w:pos="392"/>
              </w:tabs>
            </w:pPr>
            <w:r w:rsidRPr="00100B5A">
              <w:t>32.30%</w:t>
            </w:r>
          </w:p>
        </w:tc>
        <w:tc>
          <w:tcPr>
            <w:tcW w:w="624" w:type="pct"/>
          </w:tcPr>
          <w:p w14:paraId="6EFDB0FE" w14:textId="77777777" w:rsidR="00890B69" w:rsidRPr="00100B5A" w:rsidRDefault="00890B69" w:rsidP="000F699A">
            <w:pPr>
              <w:pStyle w:val="TableText"/>
              <w:jc w:val="center"/>
            </w:pPr>
            <w:r w:rsidRPr="00100B5A">
              <w:t>1.20%</w:t>
            </w:r>
          </w:p>
        </w:tc>
        <w:tc>
          <w:tcPr>
            <w:tcW w:w="385" w:type="pct"/>
          </w:tcPr>
          <w:p w14:paraId="5DF4FCB4" w14:textId="138353CB" w:rsidR="00890B69" w:rsidRPr="00100B5A" w:rsidRDefault="003939A9" w:rsidP="000F699A">
            <w:pPr>
              <w:pStyle w:val="TableText"/>
              <w:jc w:val="center"/>
            </w:pPr>
            <w:r>
              <w:t>0.34</w:t>
            </w:r>
          </w:p>
        </w:tc>
      </w:tr>
      <w:tr w:rsidR="00804305" w:rsidRPr="00100B5A" w14:paraId="4A359142" w14:textId="1A8F77CF" w:rsidTr="00CB04EC">
        <w:tc>
          <w:tcPr>
            <w:tcW w:w="817" w:type="pct"/>
          </w:tcPr>
          <w:p w14:paraId="4F64EE80" w14:textId="77777777" w:rsidR="00890B69" w:rsidRPr="00100B5A" w:rsidRDefault="00890B69" w:rsidP="00445BDD">
            <w:pPr>
              <w:pStyle w:val="TableText"/>
            </w:pPr>
            <w:r w:rsidRPr="00100B5A">
              <w:t>SSDI only</w:t>
            </w:r>
          </w:p>
        </w:tc>
        <w:tc>
          <w:tcPr>
            <w:tcW w:w="481" w:type="pct"/>
          </w:tcPr>
          <w:p w14:paraId="6E1E83CE" w14:textId="77777777" w:rsidR="00890B69" w:rsidRPr="00100B5A" w:rsidRDefault="00890B69" w:rsidP="008D20C6">
            <w:pPr>
              <w:pStyle w:val="TableText"/>
              <w:tabs>
                <w:tab w:val="decimal" w:pos="175"/>
              </w:tabs>
            </w:pPr>
            <w:r w:rsidRPr="00100B5A">
              <w:t>52.10%</w:t>
            </w:r>
          </w:p>
        </w:tc>
        <w:tc>
          <w:tcPr>
            <w:tcW w:w="625" w:type="pct"/>
          </w:tcPr>
          <w:p w14:paraId="23B377D7" w14:textId="77777777" w:rsidR="00890B69" w:rsidRPr="00100B5A" w:rsidRDefault="00890B69" w:rsidP="008D20C6">
            <w:pPr>
              <w:pStyle w:val="TableText"/>
              <w:tabs>
                <w:tab w:val="decimal" w:pos="671"/>
              </w:tabs>
            </w:pPr>
            <w:r w:rsidRPr="00100B5A">
              <w:t>51.02%</w:t>
            </w:r>
          </w:p>
        </w:tc>
        <w:tc>
          <w:tcPr>
            <w:tcW w:w="625" w:type="pct"/>
          </w:tcPr>
          <w:p w14:paraId="37092C47" w14:textId="77777777" w:rsidR="00890B69" w:rsidRPr="00100B5A" w:rsidRDefault="00890B69" w:rsidP="0025209B">
            <w:pPr>
              <w:pStyle w:val="TableText"/>
              <w:tabs>
                <w:tab w:val="decimal" w:pos="340"/>
              </w:tabs>
            </w:pPr>
            <w:r w:rsidRPr="00100B5A">
              <w:t>49.61%</w:t>
            </w:r>
          </w:p>
        </w:tc>
        <w:tc>
          <w:tcPr>
            <w:tcW w:w="625" w:type="pct"/>
          </w:tcPr>
          <w:p w14:paraId="75F469F8" w14:textId="77777777" w:rsidR="00890B69" w:rsidRPr="00100B5A" w:rsidRDefault="00890B69" w:rsidP="000F699A">
            <w:pPr>
              <w:pStyle w:val="TableText"/>
              <w:jc w:val="center"/>
            </w:pPr>
            <w:r w:rsidRPr="00100B5A">
              <w:t>1.61%</w:t>
            </w:r>
          </w:p>
        </w:tc>
        <w:tc>
          <w:tcPr>
            <w:tcW w:w="818" w:type="pct"/>
          </w:tcPr>
          <w:p w14:paraId="3C92488E" w14:textId="77777777" w:rsidR="00890B69" w:rsidRPr="00100B5A" w:rsidRDefault="00890B69" w:rsidP="0025209B">
            <w:pPr>
              <w:pStyle w:val="TableText"/>
              <w:tabs>
                <w:tab w:val="decimal" w:pos="392"/>
              </w:tabs>
            </w:pPr>
            <w:r w:rsidRPr="00100B5A">
              <w:t>51.63%</w:t>
            </w:r>
          </w:p>
        </w:tc>
        <w:tc>
          <w:tcPr>
            <w:tcW w:w="624" w:type="pct"/>
          </w:tcPr>
          <w:p w14:paraId="52F633FF" w14:textId="77777777" w:rsidR="00890B69" w:rsidRPr="00100B5A" w:rsidRDefault="00890B69" w:rsidP="000F699A">
            <w:pPr>
              <w:pStyle w:val="TableText"/>
              <w:jc w:val="center"/>
            </w:pPr>
            <w:r w:rsidRPr="00100B5A">
              <w:t>1.26%</w:t>
            </w:r>
          </w:p>
        </w:tc>
        <w:tc>
          <w:tcPr>
            <w:tcW w:w="385" w:type="pct"/>
          </w:tcPr>
          <w:p w14:paraId="0CF401B1" w14:textId="30324087" w:rsidR="00890B69" w:rsidRPr="00100B5A" w:rsidRDefault="003939A9" w:rsidP="000F699A">
            <w:pPr>
              <w:pStyle w:val="TableText"/>
              <w:jc w:val="center"/>
            </w:pPr>
            <w:r>
              <w:t>-1.46</w:t>
            </w:r>
          </w:p>
        </w:tc>
      </w:tr>
      <w:tr w:rsidR="00804305" w:rsidRPr="00100B5A" w14:paraId="5AD97701" w14:textId="07F18D57" w:rsidTr="00CB04EC">
        <w:tc>
          <w:tcPr>
            <w:tcW w:w="817" w:type="pct"/>
            <w:tcBorders>
              <w:bottom w:val="single" w:sz="4" w:space="0" w:color="auto"/>
            </w:tcBorders>
          </w:tcPr>
          <w:p w14:paraId="04125FBB" w14:textId="77777777" w:rsidR="00890B69" w:rsidRPr="00100B5A" w:rsidRDefault="00890B69" w:rsidP="00023D1E">
            <w:pPr>
              <w:pStyle w:val="TableText"/>
              <w:spacing w:after="40"/>
            </w:pPr>
            <w:r w:rsidRPr="00100B5A">
              <w:t>Concurrent</w:t>
            </w:r>
          </w:p>
        </w:tc>
        <w:tc>
          <w:tcPr>
            <w:tcW w:w="481" w:type="pct"/>
            <w:tcBorders>
              <w:bottom w:val="single" w:sz="4" w:space="0" w:color="auto"/>
            </w:tcBorders>
          </w:tcPr>
          <w:p w14:paraId="4FEF38BD" w14:textId="77777777" w:rsidR="00890B69" w:rsidRPr="00100B5A" w:rsidRDefault="00890B69" w:rsidP="008D20C6">
            <w:pPr>
              <w:pStyle w:val="TableText"/>
              <w:tabs>
                <w:tab w:val="decimal" w:pos="175"/>
              </w:tabs>
              <w:spacing w:after="40"/>
            </w:pPr>
            <w:r w:rsidRPr="00100B5A">
              <w:t>16.68%</w:t>
            </w:r>
          </w:p>
        </w:tc>
        <w:tc>
          <w:tcPr>
            <w:tcW w:w="625" w:type="pct"/>
            <w:tcBorders>
              <w:bottom w:val="single" w:sz="4" w:space="0" w:color="auto"/>
            </w:tcBorders>
          </w:tcPr>
          <w:p w14:paraId="27608028" w14:textId="77777777" w:rsidR="00890B69" w:rsidRPr="00100B5A" w:rsidRDefault="00890B69" w:rsidP="008D20C6">
            <w:pPr>
              <w:pStyle w:val="TableText"/>
              <w:tabs>
                <w:tab w:val="decimal" w:pos="671"/>
              </w:tabs>
              <w:spacing w:after="40"/>
            </w:pPr>
            <w:r w:rsidRPr="00100B5A">
              <w:t>16.56%</w:t>
            </w:r>
          </w:p>
        </w:tc>
        <w:tc>
          <w:tcPr>
            <w:tcW w:w="625" w:type="pct"/>
            <w:tcBorders>
              <w:bottom w:val="single" w:sz="4" w:space="0" w:color="auto"/>
            </w:tcBorders>
          </w:tcPr>
          <w:p w14:paraId="3C213BAC" w14:textId="77777777" w:rsidR="00890B69" w:rsidRPr="00100B5A" w:rsidRDefault="00890B69" w:rsidP="0025209B">
            <w:pPr>
              <w:pStyle w:val="TableText"/>
              <w:tabs>
                <w:tab w:val="decimal" w:pos="340"/>
              </w:tabs>
              <w:spacing w:after="40"/>
            </w:pPr>
            <w:r w:rsidRPr="00100B5A">
              <w:t>17.67%</w:t>
            </w:r>
          </w:p>
        </w:tc>
        <w:tc>
          <w:tcPr>
            <w:tcW w:w="625" w:type="pct"/>
            <w:tcBorders>
              <w:bottom w:val="single" w:sz="4" w:space="0" w:color="auto"/>
            </w:tcBorders>
          </w:tcPr>
          <w:p w14:paraId="61FB17B7" w14:textId="77777777" w:rsidR="00890B69" w:rsidRPr="00100B5A" w:rsidRDefault="00890B69" w:rsidP="00023D1E">
            <w:pPr>
              <w:pStyle w:val="TableText"/>
              <w:spacing w:after="40"/>
              <w:jc w:val="center"/>
            </w:pPr>
            <w:r w:rsidRPr="00100B5A">
              <w:t>1.00%</w:t>
            </w:r>
          </w:p>
        </w:tc>
        <w:tc>
          <w:tcPr>
            <w:tcW w:w="818" w:type="pct"/>
            <w:tcBorders>
              <w:bottom w:val="single" w:sz="4" w:space="0" w:color="auto"/>
            </w:tcBorders>
          </w:tcPr>
          <w:p w14:paraId="78C9A656" w14:textId="77777777" w:rsidR="00890B69" w:rsidRPr="00100B5A" w:rsidRDefault="00890B69" w:rsidP="0025209B">
            <w:pPr>
              <w:pStyle w:val="TableText"/>
              <w:tabs>
                <w:tab w:val="decimal" w:pos="392"/>
              </w:tabs>
              <w:spacing w:after="40"/>
            </w:pPr>
            <w:r w:rsidRPr="00100B5A">
              <w:t>16.07%</w:t>
            </w:r>
          </w:p>
        </w:tc>
        <w:tc>
          <w:tcPr>
            <w:tcW w:w="624" w:type="pct"/>
            <w:tcBorders>
              <w:bottom w:val="single" w:sz="4" w:space="0" w:color="auto"/>
            </w:tcBorders>
          </w:tcPr>
          <w:p w14:paraId="6AFF2FCB" w14:textId="77777777" w:rsidR="00890B69" w:rsidRPr="00100B5A" w:rsidRDefault="00890B69" w:rsidP="00023D1E">
            <w:pPr>
              <w:pStyle w:val="TableText"/>
              <w:spacing w:after="40"/>
              <w:jc w:val="center"/>
            </w:pPr>
            <w:r w:rsidRPr="00100B5A">
              <w:t>0.64%</w:t>
            </w:r>
          </w:p>
        </w:tc>
        <w:tc>
          <w:tcPr>
            <w:tcW w:w="385" w:type="pct"/>
            <w:tcBorders>
              <w:bottom w:val="single" w:sz="4" w:space="0" w:color="auto"/>
            </w:tcBorders>
          </w:tcPr>
          <w:p w14:paraId="58C7F242" w14:textId="12E25436" w:rsidR="00890B69" w:rsidRPr="00100B5A" w:rsidRDefault="003939A9" w:rsidP="00023D1E">
            <w:pPr>
              <w:pStyle w:val="TableText"/>
              <w:spacing w:after="40"/>
              <w:jc w:val="center"/>
            </w:pPr>
            <w:r w:rsidRPr="00852CF7">
              <w:rPr>
                <w:color w:val="FF0000"/>
              </w:rPr>
              <w:t>2.06</w:t>
            </w:r>
          </w:p>
        </w:tc>
      </w:tr>
      <w:tr w:rsidR="00804305" w:rsidRPr="00023D1E" w14:paraId="5804299A" w14:textId="09A5BBE6" w:rsidTr="00CB04EC">
        <w:trPr>
          <w:trHeight w:val="288"/>
        </w:trPr>
        <w:tc>
          <w:tcPr>
            <w:tcW w:w="817" w:type="pct"/>
            <w:tcBorders>
              <w:top w:val="single" w:sz="4" w:space="0" w:color="auto"/>
            </w:tcBorders>
          </w:tcPr>
          <w:p w14:paraId="63B74FBB" w14:textId="416D6F4B" w:rsidR="00890B69" w:rsidRPr="00023D1E" w:rsidRDefault="00890B69" w:rsidP="00744C75">
            <w:pPr>
              <w:pStyle w:val="TableText"/>
              <w:spacing w:before="80"/>
              <w:rPr>
                <w:b/>
              </w:rPr>
            </w:pPr>
            <w:r w:rsidRPr="00023D1E">
              <w:rPr>
                <w:b/>
              </w:rPr>
              <w:t>Race/Ethnicity</w:t>
            </w:r>
          </w:p>
        </w:tc>
        <w:tc>
          <w:tcPr>
            <w:tcW w:w="481" w:type="pct"/>
            <w:tcBorders>
              <w:top w:val="single" w:sz="4" w:space="0" w:color="auto"/>
            </w:tcBorders>
          </w:tcPr>
          <w:p w14:paraId="0A7AA821" w14:textId="77777777" w:rsidR="00890B69" w:rsidRPr="00023D1E" w:rsidRDefault="00890B69" w:rsidP="008D20C6">
            <w:pPr>
              <w:pStyle w:val="TableText"/>
              <w:tabs>
                <w:tab w:val="decimal" w:pos="175"/>
              </w:tabs>
              <w:spacing w:before="80"/>
              <w:rPr>
                <w:b/>
              </w:rPr>
            </w:pPr>
          </w:p>
        </w:tc>
        <w:tc>
          <w:tcPr>
            <w:tcW w:w="625" w:type="pct"/>
            <w:tcBorders>
              <w:top w:val="single" w:sz="4" w:space="0" w:color="auto"/>
            </w:tcBorders>
          </w:tcPr>
          <w:p w14:paraId="1E90C2BF" w14:textId="77777777" w:rsidR="00890B69" w:rsidRPr="00023D1E" w:rsidRDefault="00890B69" w:rsidP="00744C75">
            <w:pPr>
              <w:pStyle w:val="TableText"/>
              <w:spacing w:before="80"/>
              <w:jc w:val="center"/>
              <w:rPr>
                <w:b/>
              </w:rPr>
            </w:pPr>
          </w:p>
        </w:tc>
        <w:tc>
          <w:tcPr>
            <w:tcW w:w="625" w:type="pct"/>
            <w:tcBorders>
              <w:top w:val="single" w:sz="4" w:space="0" w:color="auto"/>
            </w:tcBorders>
          </w:tcPr>
          <w:p w14:paraId="328BDB2D" w14:textId="77777777" w:rsidR="00890B69" w:rsidRPr="00023D1E" w:rsidRDefault="00890B69" w:rsidP="00744C75">
            <w:pPr>
              <w:pStyle w:val="TableText"/>
              <w:spacing w:before="80"/>
              <w:jc w:val="center"/>
              <w:rPr>
                <w:b/>
              </w:rPr>
            </w:pPr>
          </w:p>
        </w:tc>
        <w:tc>
          <w:tcPr>
            <w:tcW w:w="625" w:type="pct"/>
            <w:tcBorders>
              <w:top w:val="single" w:sz="4" w:space="0" w:color="auto"/>
            </w:tcBorders>
          </w:tcPr>
          <w:p w14:paraId="3A641342" w14:textId="77777777" w:rsidR="00890B69" w:rsidRPr="00023D1E" w:rsidRDefault="00890B69" w:rsidP="00744C75">
            <w:pPr>
              <w:pStyle w:val="TableText"/>
              <w:spacing w:before="80"/>
              <w:jc w:val="center"/>
              <w:rPr>
                <w:b/>
              </w:rPr>
            </w:pPr>
          </w:p>
        </w:tc>
        <w:tc>
          <w:tcPr>
            <w:tcW w:w="818" w:type="pct"/>
            <w:tcBorders>
              <w:top w:val="single" w:sz="4" w:space="0" w:color="auto"/>
            </w:tcBorders>
          </w:tcPr>
          <w:p w14:paraId="2C439083" w14:textId="77777777" w:rsidR="00890B69" w:rsidRPr="00023D1E" w:rsidRDefault="00890B69" w:rsidP="00744C75">
            <w:pPr>
              <w:pStyle w:val="TableText"/>
              <w:spacing w:before="80"/>
              <w:jc w:val="center"/>
              <w:rPr>
                <w:b/>
              </w:rPr>
            </w:pPr>
          </w:p>
        </w:tc>
        <w:tc>
          <w:tcPr>
            <w:tcW w:w="624" w:type="pct"/>
            <w:tcBorders>
              <w:top w:val="single" w:sz="4" w:space="0" w:color="auto"/>
            </w:tcBorders>
          </w:tcPr>
          <w:p w14:paraId="370BBAA5" w14:textId="77777777" w:rsidR="00890B69" w:rsidRPr="00023D1E" w:rsidRDefault="00890B69" w:rsidP="00744C75">
            <w:pPr>
              <w:pStyle w:val="TableText"/>
              <w:spacing w:before="80"/>
              <w:jc w:val="center"/>
              <w:rPr>
                <w:b/>
              </w:rPr>
            </w:pPr>
          </w:p>
        </w:tc>
        <w:tc>
          <w:tcPr>
            <w:tcW w:w="385" w:type="pct"/>
            <w:tcBorders>
              <w:top w:val="single" w:sz="4" w:space="0" w:color="auto"/>
            </w:tcBorders>
          </w:tcPr>
          <w:p w14:paraId="36262BF0" w14:textId="77777777" w:rsidR="00890B69" w:rsidRPr="00023D1E" w:rsidRDefault="00890B69" w:rsidP="00744C75">
            <w:pPr>
              <w:pStyle w:val="TableText"/>
              <w:spacing w:before="80"/>
              <w:jc w:val="center"/>
              <w:rPr>
                <w:b/>
              </w:rPr>
            </w:pPr>
          </w:p>
        </w:tc>
      </w:tr>
      <w:tr w:rsidR="00804305" w:rsidRPr="00100B5A" w14:paraId="0429AF4E" w14:textId="717077AB" w:rsidTr="00CB04EC">
        <w:tc>
          <w:tcPr>
            <w:tcW w:w="817" w:type="pct"/>
          </w:tcPr>
          <w:p w14:paraId="32BCD4BC" w14:textId="77777777" w:rsidR="00890B69" w:rsidRPr="00100B5A" w:rsidRDefault="00890B69" w:rsidP="00445BDD">
            <w:pPr>
              <w:pStyle w:val="TableText"/>
            </w:pPr>
            <w:r w:rsidRPr="00100B5A">
              <w:t>White</w:t>
            </w:r>
          </w:p>
        </w:tc>
        <w:tc>
          <w:tcPr>
            <w:tcW w:w="481" w:type="pct"/>
          </w:tcPr>
          <w:p w14:paraId="1139F755" w14:textId="77777777" w:rsidR="00890B69" w:rsidRPr="00100B5A" w:rsidRDefault="00890B69" w:rsidP="008D20C6">
            <w:pPr>
              <w:pStyle w:val="TableText"/>
              <w:tabs>
                <w:tab w:val="decimal" w:pos="247"/>
              </w:tabs>
            </w:pPr>
            <w:r w:rsidRPr="00100B5A">
              <w:t>62.69%</w:t>
            </w:r>
          </w:p>
        </w:tc>
        <w:tc>
          <w:tcPr>
            <w:tcW w:w="625" w:type="pct"/>
          </w:tcPr>
          <w:p w14:paraId="77D232D8" w14:textId="77777777" w:rsidR="00890B69" w:rsidRPr="00100B5A" w:rsidRDefault="00890B69" w:rsidP="008D20C6">
            <w:pPr>
              <w:pStyle w:val="TableText"/>
              <w:tabs>
                <w:tab w:val="decimal" w:pos="671"/>
              </w:tabs>
            </w:pPr>
            <w:r w:rsidRPr="00100B5A">
              <w:t>62.60%</w:t>
            </w:r>
          </w:p>
        </w:tc>
        <w:tc>
          <w:tcPr>
            <w:tcW w:w="625" w:type="pct"/>
          </w:tcPr>
          <w:p w14:paraId="55F586CC" w14:textId="77777777" w:rsidR="00890B69" w:rsidRPr="00100B5A" w:rsidRDefault="00890B69" w:rsidP="0025209B">
            <w:pPr>
              <w:pStyle w:val="TableText"/>
              <w:tabs>
                <w:tab w:val="decimal" w:pos="339"/>
              </w:tabs>
            </w:pPr>
            <w:r w:rsidRPr="00100B5A">
              <w:t>61.60%</w:t>
            </w:r>
          </w:p>
        </w:tc>
        <w:tc>
          <w:tcPr>
            <w:tcW w:w="625" w:type="pct"/>
          </w:tcPr>
          <w:p w14:paraId="4741238A" w14:textId="77777777" w:rsidR="00890B69" w:rsidRPr="00100B5A" w:rsidRDefault="00890B69" w:rsidP="000F699A">
            <w:pPr>
              <w:pStyle w:val="TableText"/>
              <w:jc w:val="center"/>
            </w:pPr>
            <w:r w:rsidRPr="00100B5A">
              <w:t>2.46%</w:t>
            </w:r>
          </w:p>
        </w:tc>
        <w:tc>
          <w:tcPr>
            <w:tcW w:w="818" w:type="pct"/>
          </w:tcPr>
          <w:p w14:paraId="28FD4066" w14:textId="77777777" w:rsidR="00890B69" w:rsidRPr="00100B5A" w:rsidRDefault="00890B69" w:rsidP="0025209B">
            <w:pPr>
              <w:pStyle w:val="TableText"/>
              <w:tabs>
                <w:tab w:val="decimal" w:pos="374"/>
              </w:tabs>
            </w:pPr>
            <w:r w:rsidRPr="00100B5A">
              <w:t>63.04%</w:t>
            </w:r>
          </w:p>
        </w:tc>
        <w:tc>
          <w:tcPr>
            <w:tcW w:w="624" w:type="pct"/>
          </w:tcPr>
          <w:p w14:paraId="169C45AD" w14:textId="77777777" w:rsidR="00890B69" w:rsidRPr="00100B5A" w:rsidRDefault="00890B69" w:rsidP="000F699A">
            <w:pPr>
              <w:pStyle w:val="TableText"/>
              <w:jc w:val="center"/>
            </w:pPr>
            <w:r w:rsidRPr="00100B5A">
              <w:t>2.20%</w:t>
            </w:r>
          </w:p>
        </w:tc>
        <w:tc>
          <w:tcPr>
            <w:tcW w:w="385" w:type="pct"/>
          </w:tcPr>
          <w:p w14:paraId="02ABC107" w14:textId="0FC554F1" w:rsidR="00890B69" w:rsidRPr="00100B5A" w:rsidRDefault="003939A9" w:rsidP="000F699A">
            <w:pPr>
              <w:pStyle w:val="TableText"/>
              <w:jc w:val="center"/>
            </w:pPr>
            <w:r>
              <w:t>-0.63</w:t>
            </w:r>
          </w:p>
        </w:tc>
      </w:tr>
      <w:tr w:rsidR="00804305" w:rsidRPr="00100B5A" w14:paraId="5AF01515" w14:textId="1218DE38" w:rsidTr="00CB04EC">
        <w:tc>
          <w:tcPr>
            <w:tcW w:w="817" w:type="pct"/>
          </w:tcPr>
          <w:p w14:paraId="4E36F251" w14:textId="77777777" w:rsidR="00890B69" w:rsidRPr="00100B5A" w:rsidRDefault="00890B69" w:rsidP="00445BDD">
            <w:pPr>
              <w:pStyle w:val="TableText"/>
            </w:pPr>
            <w:r w:rsidRPr="00100B5A">
              <w:t>Black</w:t>
            </w:r>
          </w:p>
        </w:tc>
        <w:tc>
          <w:tcPr>
            <w:tcW w:w="481" w:type="pct"/>
          </w:tcPr>
          <w:p w14:paraId="2CFAE2FF" w14:textId="77777777" w:rsidR="00890B69" w:rsidRPr="00100B5A" w:rsidRDefault="00890B69" w:rsidP="008D20C6">
            <w:pPr>
              <w:pStyle w:val="TableText"/>
              <w:tabs>
                <w:tab w:val="decimal" w:pos="247"/>
              </w:tabs>
            </w:pPr>
            <w:r w:rsidRPr="00100B5A">
              <w:t>21.12%</w:t>
            </w:r>
          </w:p>
        </w:tc>
        <w:tc>
          <w:tcPr>
            <w:tcW w:w="625" w:type="pct"/>
          </w:tcPr>
          <w:p w14:paraId="2FE314BF" w14:textId="77777777" w:rsidR="00890B69" w:rsidRPr="00100B5A" w:rsidRDefault="00890B69" w:rsidP="008D20C6">
            <w:pPr>
              <w:pStyle w:val="TableText"/>
              <w:tabs>
                <w:tab w:val="decimal" w:pos="671"/>
              </w:tabs>
            </w:pPr>
            <w:r w:rsidRPr="00100B5A">
              <w:t>20.57%</w:t>
            </w:r>
          </w:p>
        </w:tc>
        <w:tc>
          <w:tcPr>
            <w:tcW w:w="625" w:type="pct"/>
          </w:tcPr>
          <w:p w14:paraId="359FC17F" w14:textId="77777777" w:rsidR="00890B69" w:rsidRPr="00100B5A" w:rsidRDefault="00890B69" w:rsidP="0025209B">
            <w:pPr>
              <w:pStyle w:val="TableText"/>
              <w:tabs>
                <w:tab w:val="decimal" w:pos="339"/>
              </w:tabs>
            </w:pPr>
            <w:r w:rsidRPr="00100B5A">
              <w:t>21.62%</w:t>
            </w:r>
          </w:p>
        </w:tc>
        <w:tc>
          <w:tcPr>
            <w:tcW w:w="625" w:type="pct"/>
          </w:tcPr>
          <w:p w14:paraId="4CCF045F" w14:textId="77777777" w:rsidR="00890B69" w:rsidRPr="00100B5A" w:rsidRDefault="00890B69" w:rsidP="000F699A">
            <w:pPr>
              <w:pStyle w:val="TableText"/>
              <w:jc w:val="center"/>
            </w:pPr>
            <w:r w:rsidRPr="00100B5A">
              <w:t>2.11%</w:t>
            </w:r>
          </w:p>
        </w:tc>
        <w:tc>
          <w:tcPr>
            <w:tcW w:w="818" w:type="pct"/>
          </w:tcPr>
          <w:p w14:paraId="3CE7852E" w14:textId="77777777" w:rsidR="00890B69" w:rsidRPr="00100B5A" w:rsidRDefault="00890B69" w:rsidP="0025209B">
            <w:pPr>
              <w:pStyle w:val="TableText"/>
              <w:tabs>
                <w:tab w:val="decimal" w:pos="374"/>
              </w:tabs>
            </w:pPr>
            <w:r w:rsidRPr="00100B5A">
              <w:t>20.11%</w:t>
            </w:r>
          </w:p>
        </w:tc>
        <w:tc>
          <w:tcPr>
            <w:tcW w:w="624" w:type="pct"/>
          </w:tcPr>
          <w:p w14:paraId="18ED194B" w14:textId="77777777" w:rsidR="00890B69" w:rsidRPr="00100B5A" w:rsidRDefault="00890B69" w:rsidP="000F699A">
            <w:pPr>
              <w:pStyle w:val="TableText"/>
              <w:jc w:val="center"/>
            </w:pPr>
            <w:r w:rsidRPr="00100B5A">
              <w:t>2.06%</w:t>
            </w:r>
          </w:p>
        </w:tc>
        <w:tc>
          <w:tcPr>
            <w:tcW w:w="385" w:type="pct"/>
          </w:tcPr>
          <w:p w14:paraId="5F11D86B" w14:textId="2058534E" w:rsidR="00890B69" w:rsidRPr="00100B5A" w:rsidRDefault="003939A9" w:rsidP="000F699A">
            <w:pPr>
              <w:pStyle w:val="TableText"/>
              <w:jc w:val="center"/>
            </w:pPr>
            <w:r>
              <w:t>0.73</w:t>
            </w:r>
          </w:p>
        </w:tc>
      </w:tr>
      <w:tr w:rsidR="00804305" w:rsidRPr="00100B5A" w14:paraId="0A877A55" w14:textId="4AA87C0E" w:rsidTr="00CB04EC">
        <w:tc>
          <w:tcPr>
            <w:tcW w:w="817" w:type="pct"/>
          </w:tcPr>
          <w:p w14:paraId="4765A15E" w14:textId="77777777" w:rsidR="00890B69" w:rsidRPr="00100B5A" w:rsidRDefault="00890B69" w:rsidP="00445BDD">
            <w:pPr>
              <w:pStyle w:val="TableText"/>
            </w:pPr>
            <w:r w:rsidRPr="00100B5A">
              <w:t>Hispanic</w:t>
            </w:r>
          </w:p>
        </w:tc>
        <w:tc>
          <w:tcPr>
            <w:tcW w:w="481" w:type="pct"/>
          </w:tcPr>
          <w:p w14:paraId="20EC6BB7" w14:textId="77777777" w:rsidR="00890B69" w:rsidRPr="00100B5A" w:rsidRDefault="00890B69" w:rsidP="008D20C6">
            <w:pPr>
              <w:pStyle w:val="TableText"/>
              <w:tabs>
                <w:tab w:val="decimal" w:pos="247"/>
              </w:tabs>
            </w:pPr>
            <w:r w:rsidRPr="00100B5A">
              <w:t>4.33%</w:t>
            </w:r>
          </w:p>
        </w:tc>
        <w:tc>
          <w:tcPr>
            <w:tcW w:w="625" w:type="pct"/>
          </w:tcPr>
          <w:p w14:paraId="28ED19C8" w14:textId="77777777" w:rsidR="00890B69" w:rsidRPr="00100B5A" w:rsidRDefault="00890B69" w:rsidP="008D20C6">
            <w:pPr>
              <w:pStyle w:val="TableText"/>
              <w:tabs>
                <w:tab w:val="decimal" w:pos="671"/>
              </w:tabs>
            </w:pPr>
            <w:r w:rsidRPr="00100B5A">
              <w:t>4.68%</w:t>
            </w:r>
          </w:p>
        </w:tc>
        <w:tc>
          <w:tcPr>
            <w:tcW w:w="625" w:type="pct"/>
          </w:tcPr>
          <w:p w14:paraId="2B02E061" w14:textId="77777777" w:rsidR="00890B69" w:rsidRPr="00100B5A" w:rsidRDefault="00890B69" w:rsidP="0025209B">
            <w:pPr>
              <w:pStyle w:val="TableText"/>
              <w:tabs>
                <w:tab w:val="decimal" w:pos="339"/>
              </w:tabs>
            </w:pPr>
            <w:r w:rsidRPr="00100B5A">
              <w:t>5.16%</w:t>
            </w:r>
          </w:p>
        </w:tc>
        <w:tc>
          <w:tcPr>
            <w:tcW w:w="625" w:type="pct"/>
          </w:tcPr>
          <w:p w14:paraId="2866B119" w14:textId="77777777" w:rsidR="00890B69" w:rsidRPr="00100B5A" w:rsidRDefault="00890B69" w:rsidP="000F699A">
            <w:pPr>
              <w:pStyle w:val="TableText"/>
              <w:jc w:val="center"/>
            </w:pPr>
            <w:r w:rsidRPr="00100B5A">
              <w:t>0.96%</w:t>
            </w:r>
          </w:p>
        </w:tc>
        <w:tc>
          <w:tcPr>
            <w:tcW w:w="818" w:type="pct"/>
          </w:tcPr>
          <w:p w14:paraId="06A4C6FB" w14:textId="77777777" w:rsidR="00890B69" w:rsidRPr="00100B5A" w:rsidRDefault="00890B69" w:rsidP="0025209B">
            <w:pPr>
              <w:pStyle w:val="TableText"/>
              <w:tabs>
                <w:tab w:val="decimal" w:pos="374"/>
              </w:tabs>
            </w:pPr>
            <w:r w:rsidRPr="00100B5A">
              <w:t>4.47%</w:t>
            </w:r>
          </w:p>
        </w:tc>
        <w:tc>
          <w:tcPr>
            <w:tcW w:w="624" w:type="pct"/>
          </w:tcPr>
          <w:p w14:paraId="7A7235D1" w14:textId="77777777" w:rsidR="00890B69" w:rsidRPr="00100B5A" w:rsidRDefault="00890B69" w:rsidP="000F699A">
            <w:pPr>
              <w:pStyle w:val="TableText"/>
              <w:jc w:val="center"/>
            </w:pPr>
            <w:r w:rsidRPr="00100B5A">
              <w:t>0.88%</w:t>
            </w:r>
          </w:p>
        </w:tc>
        <w:tc>
          <w:tcPr>
            <w:tcW w:w="385" w:type="pct"/>
          </w:tcPr>
          <w:p w14:paraId="3CABF03D" w14:textId="4699F0AB" w:rsidR="00890B69" w:rsidRPr="00100B5A" w:rsidRDefault="003939A9" w:rsidP="000F699A">
            <w:pPr>
              <w:pStyle w:val="TableText"/>
              <w:jc w:val="center"/>
            </w:pPr>
            <w:r>
              <w:t>0.76</w:t>
            </w:r>
          </w:p>
        </w:tc>
      </w:tr>
      <w:tr w:rsidR="003B046D" w:rsidRPr="00100B5A" w14:paraId="2231A475" w14:textId="77777777" w:rsidTr="00CB04EC">
        <w:tc>
          <w:tcPr>
            <w:tcW w:w="817" w:type="pct"/>
          </w:tcPr>
          <w:p w14:paraId="4A2050E0" w14:textId="77777777" w:rsidR="003B046D" w:rsidRPr="00100B5A" w:rsidRDefault="003B046D" w:rsidP="003B046D">
            <w:pPr>
              <w:pStyle w:val="TableText"/>
            </w:pPr>
            <w:r w:rsidRPr="00100B5A">
              <w:t>Other</w:t>
            </w:r>
          </w:p>
        </w:tc>
        <w:tc>
          <w:tcPr>
            <w:tcW w:w="481" w:type="pct"/>
          </w:tcPr>
          <w:p w14:paraId="54CB78D1" w14:textId="4623E055" w:rsidR="003B046D" w:rsidRPr="00100B5A" w:rsidRDefault="00F20362" w:rsidP="003B046D">
            <w:pPr>
              <w:pStyle w:val="TableText"/>
              <w:tabs>
                <w:tab w:val="decimal" w:pos="247"/>
              </w:tabs>
            </w:pPr>
            <w:r>
              <w:t>4.84</w:t>
            </w:r>
            <w:r w:rsidR="003B046D" w:rsidRPr="00100B5A">
              <w:t>%</w:t>
            </w:r>
          </w:p>
        </w:tc>
        <w:tc>
          <w:tcPr>
            <w:tcW w:w="625" w:type="pct"/>
          </w:tcPr>
          <w:p w14:paraId="1CE6C2CB" w14:textId="1940EEF1" w:rsidR="003B046D" w:rsidRPr="00100B5A" w:rsidRDefault="00571090" w:rsidP="003B046D">
            <w:pPr>
              <w:pStyle w:val="TableText"/>
              <w:tabs>
                <w:tab w:val="decimal" w:pos="671"/>
              </w:tabs>
            </w:pPr>
            <w:r>
              <w:t>4.96</w:t>
            </w:r>
            <w:r w:rsidR="003B046D" w:rsidRPr="00100B5A">
              <w:t>%</w:t>
            </w:r>
          </w:p>
        </w:tc>
        <w:tc>
          <w:tcPr>
            <w:tcW w:w="625" w:type="pct"/>
          </w:tcPr>
          <w:p w14:paraId="5BCBA98E" w14:textId="5C9A71D6" w:rsidR="003B046D" w:rsidRPr="00100B5A" w:rsidRDefault="00F17DDB" w:rsidP="003B046D">
            <w:pPr>
              <w:pStyle w:val="TableText"/>
              <w:tabs>
                <w:tab w:val="decimal" w:pos="339"/>
              </w:tabs>
            </w:pPr>
            <w:r>
              <w:t>5.56</w:t>
            </w:r>
            <w:r w:rsidR="003B046D" w:rsidRPr="00100B5A">
              <w:t>%</w:t>
            </w:r>
          </w:p>
        </w:tc>
        <w:tc>
          <w:tcPr>
            <w:tcW w:w="625" w:type="pct"/>
          </w:tcPr>
          <w:p w14:paraId="2F349530" w14:textId="050B34C2" w:rsidR="003B046D" w:rsidRPr="00100B5A" w:rsidRDefault="00EB2D56" w:rsidP="003B046D">
            <w:pPr>
              <w:pStyle w:val="TableText"/>
              <w:jc w:val="center"/>
            </w:pPr>
            <w:r>
              <w:t>0.87%</w:t>
            </w:r>
          </w:p>
        </w:tc>
        <w:tc>
          <w:tcPr>
            <w:tcW w:w="818" w:type="pct"/>
          </w:tcPr>
          <w:p w14:paraId="0F4C1BCC" w14:textId="2063CDF4" w:rsidR="003B046D" w:rsidRPr="00100B5A" w:rsidRDefault="00F17DDB" w:rsidP="003B046D">
            <w:pPr>
              <w:pStyle w:val="TableText"/>
              <w:tabs>
                <w:tab w:val="decimal" w:pos="374"/>
              </w:tabs>
            </w:pPr>
            <w:r>
              <w:t>4.69</w:t>
            </w:r>
            <w:r w:rsidR="003B046D" w:rsidRPr="00100B5A">
              <w:t>%</w:t>
            </w:r>
          </w:p>
        </w:tc>
        <w:tc>
          <w:tcPr>
            <w:tcW w:w="624" w:type="pct"/>
          </w:tcPr>
          <w:p w14:paraId="75D30DEA" w14:textId="1929F9CB" w:rsidR="003B046D" w:rsidRPr="00100B5A" w:rsidRDefault="00F17DDB" w:rsidP="003B046D">
            <w:pPr>
              <w:pStyle w:val="TableText"/>
              <w:jc w:val="center"/>
            </w:pPr>
            <w:r>
              <w:t>0.63%</w:t>
            </w:r>
          </w:p>
        </w:tc>
        <w:tc>
          <w:tcPr>
            <w:tcW w:w="385" w:type="pct"/>
          </w:tcPr>
          <w:p w14:paraId="3CC9BBAD" w14:textId="1CDAF6E3" w:rsidR="003B046D" w:rsidRPr="00100B5A" w:rsidRDefault="003939A9" w:rsidP="003B046D">
            <w:pPr>
              <w:pStyle w:val="TableText"/>
              <w:jc w:val="center"/>
            </w:pPr>
            <w:r>
              <w:t>1.21</w:t>
            </w:r>
          </w:p>
        </w:tc>
      </w:tr>
      <w:tr w:rsidR="00804305" w:rsidRPr="00100B5A" w14:paraId="5541E17A" w14:textId="2B2C351E" w:rsidTr="00CB04EC">
        <w:tc>
          <w:tcPr>
            <w:tcW w:w="817" w:type="pct"/>
            <w:tcBorders>
              <w:bottom w:val="single" w:sz="4" w:space="0" w:color="auto"/>
            </w:tcBorders>
          </w:tcPr>
          <w:p w14:paraId="0A6CB578" w14:textId="626DFAC3" w:rsidR="00890B69" w:rsidRPr="00100B5A" w:rsidRDefault="003B046D" w:rsidP="00023D1E">
            <w:pPr>
              <w:pStyle w:val="TableText"/>
              <w:spacing w:after="40"/>
            </w:pPr>
            <w:r>
              <w:t>Unknown</w:t>
            </w:r>
          </w:p>
        </w:tc>
        <w:tc>
          <w:tcPr>
            <w:tcW w:w="481" w:type="pct"/>
            <w:tcBorders>
              <w:bottom w:val="single" w:sz="4" w:space="0" w:color="auto"/>
            </w:tcBorders>
          </w:tcPr>
          <w:p w14:paraId="077A84FA" w14:textId="2CCEB30B" w:rsidR="00890B69" w:rsidRPr="00100B5A" w:rsidRDefault="00F20362" w:rsidP="008D20C6">
            <w:pPr>
              <w:pStyle w:val="TableText"/>
              <w:tabs>
                <w:tab w:val="decimal" w:pos="247"/>
              </w:tabs>
              <w:spacing w:after="40"/>
            </w:pPr>
            <w:r>
              <w:t>7.02</w:t>
            </w:r>
            <w:r w:rsidR="00890B69" w:rsidRPr="00100B5A">
              <w:t>%</w:t>
            </w:r>
          </w:p>
        </w:tc>
        <w:tc>
          <w:tcPr>
            <w:tcW w:w="625" w:type="pct"/>
            <w:tcBorders>
              <w:bottom w:val="single" w:sz="4" w:space="0" w:color="auto"/>
            </w:tcBorders>
          </w:tcPr>
          <w:p w14:paraId="024C3022" w14:textId="14E77686" w:rsidR="00890B69" w:rsidRPr="00100B5A" w:rsidRDefault="00571090" w:rsidP="008D20C6">
            <w:pPr>
              <w:pStyle w:val="TableText"/>
              <w:tabs>
                <w:tab w:val="decimal" w:pos="671"/>
              </w:tabs>
              <w:spacing w:after="40"/>
            </w:pPr>
            <w:r>
              <w:t>7.19</w:t>
            </w:r>
            <w:r w:rsidR="00890B69" w:rsidRPr="00100B5A">
              <w:t>%</w:t>
            </w:r>
          </w:p>
        </w:tc>
        <w:tc>
          <w:tcPr>
            <w:tcW w:w="625" w:type="pct"/>
            <w:tcBorders>
              <w:bottom w:val="single" w:sz="4" w:space="0" w:color="auto"/>
            </w:tcBorders>
          </w:tcPr>
          <w:p w14:paraId="3FDF3C81" w14:textId="33E1433E" w:rsidR="00890B69" w:rsidRPr="00100B5A" w:rsidRDefault="00EB2D56" w:rsidP="0025209B">
            <w:pPr>
              <w:pStyle w:val="TableText"/>
              <w:tabs>
                <w:tab w:val="decimal" w:pos="339"/>
              </w:tabs>
              <w:spacing w:after="40"/>
            </w:pPr>
            <w:r>
              <w:t>6.06</w:t>
            </w:r>
            <w:r w:rsidR="00890B69" w:rsidRPr="00100B5A">
              <w:t>%</w:t>
            </w:r>
          </w:p>
        </w:tc>
        <w:tc>
          <w:tcPr>
            <w:tcW w:w="625" w:type="pct"/>
            <w:tcBorders>
              <w:bottom w:val="single" w:sz="4" w:space="0" w:color="auto"/>
            </w:tcBorders>
          </w:tcPr>
          <w:p w14:paraId="7220E486" w14:textId="1C4A2DD5" w:rsidR="00890B69" w:rsidRPr="00100B5A" w:rsidRDefault="00EB2D56" w:rsidP="00023D1E">
            <w:pPr>
              <w:pStyle w:val="TableText"/>
              <w:spacing w:after="40"/>
              <w:jc w:val="center"/>
            </w:pPr>
            <w:r>
              <w:t>0.59%</w:t>
            </w:r>
          </w:p>
        </w:tc>
        <w:tc>
          <w:tcPr>
            <w:tcW w:w="818" w:type="pct"/>
            <w:tcBorders>
              <w:bottom w:val="single" w:sz="4" w:space="0" w:color="auto"/>
            </w:tcBorders>
          </w:tcPr>
          <w:p w14:paraId="72EBDA58" w14:textId="490BB960" w:rsidR="00890B69" w:rsidRPr="00100B5A" w:rsidRDefault="00F17DDB" w:rsidP="0025209B">
            <w:pPr>
              <w:pStyle w:val="TableText"/>
              <w:tabs>
                <w:tab w:val="decimal" w:pos="374"/>
              </w:tabs>
              <w:spacing w:after="40"/>
            </w:pPr>
            <w:r>
              <w:t>7.69</w:t>
            </w:r>
            <w:r w:rsidR="00890B69" w:rsidRPr="00100B5A">
              <w:t>%</w:t>
            </w:r>
          </w:p>
        </w:tc>
        <w:tc>
          <w:tcPr>
            <w:tcW w:w="624" w:type="pct"/>
            <w:tcBorders>
              <w:bottom w:val="single" w:sz="4" w:space="0" w:color="auto"/>
            </w:tcBorders>
          </w:tcPr>
          <w:p w14:paraId="5D2450F0" w14:textId="436CDCB5" w:rsidR="00890B69" w:rsidRPr="00100B5A" w:rsidRDefault="00F17DDB" w:rsidP="00023D1E">
            <w:pPr>
              <w:pStyle w:val="TableText"/>
              <w:spacing w:after="40"/>
              <w:jc w:val="center"/>
            </w:pPr>
            <w:r>
              <w:t>0.38%</w:t>
            </w:r>
          </w:p>
        </w:tc>
        <w:tc>
          <w:tcPr>
            <w:tcW w:w="385" w:type="pct"/>
            <w:tcBorders>
              <w:bottom w:val="single" w:sz="4" w:space="0" w:color="auto"/>
            </w:tcBorders>
          </w:tcPr>
          <w:p w14:paraId="59FE9B62" w14:textId="1AB2A16C" w:rsidR="00890B69" w:rsidRPr="00100B5A" w:rsidRDefault="003939A9" w:rsidP="00023D1E">
            <w:pPr>
              <w:pStyle w:val="TableText"/>
              <w:spacing w:after="40"/>
              <w:jc w:val="center"/>
            </w:pPr>
            <w:r w:rsidRPr="00852CF7">
              <w:rPr>
                <w:color w:val="FF0000"/>
              </w:rPr>
              <w:t>-3.61</w:t>
            </w:r>
          </w:p>
        </w:tc>
      </w:tr>
      <w:tr w:rsidR="00804305" w:rsidRPr="00EF030F" w14:paraId="48F3949D" w14:textId="179BF67D" w:rsidTr="00CB04EC">
        <w:trPr>
          <w:trHeight w:val="288"/>
        </w:trPr>
        <w:tc>
          <w:tcPr>
            <w:tcW w:w="817" w:type="pct"/>
            <w:tcBorders>
              <w:top w:val="single" w:sz="4" w:space="0" w:color="auto"/>
            </w:tcBorders>
            <w:vAlign w:val="center"/>
          </w:tcPr>
          <w:p w14:paraId="5B73DA70" w14:textId="77777777" w:rsidR="00890B69" w:rsidRPr="00EF030F" w:rsidRDefault="00890B69" w:rsidP="001530BA">
            <w:pPr>
              <w:pStyle w:val="TableText"/>
              <w:rPr>
                <w:b/>
                <w:bCs/>
              </w:rPr>
            </w:pPr>
            <w:r w:rsidRPr="00EF030F">
              <w:rPr>
                <w:b/>
                <w:bCs/>
              </w:rPr>
              <w:t>Gender</w:t>
            </w:r>
          </w:p>
        </w:tc>
        <w:tc>
          <w:tcPr>
            <w:tcW w:w="481" w:type="pct"/>
            <w:tcBorders>
              <w:top w:val="single" w:sz="4" w:space="0" w:color="auto"/>
            </w:tcBorders>
            <w:vAlign w:val="center"/>
          </w:tcPr>
          <w:p w14:paraId="068FE1B8" w14:textId="77777777" w:rsidR="00890B69" w:rsidRPr="00EF030F" w:rsidRDefault="00890B69" w:rsidP="008D20C6">
            <w:pPr>
              <w:pStyle w:val="TableText"/>
              <w:tabs>
                <w:tab w:val="decimal" w:pos="175"/>
              </w:tabs>
              <w:rPr>
                <w:b/>
                <w:bCs/>
              </w:rPr>
            </w:pPr>
          </w:p>
        </w:tc>
        <w:tc>
          <w:tcPr>
            <w:tcW w:w="625" w:type="pct"/>
            <w:tcBorders>
              <w:top w:val="single" w:sz="4" w:space="0" w:color="auto"/>
            </w:tcBorders>
            <w:vAlign w:val="center"/>
          </w:tcPr>
          <w:p w14:paraId="58D2F9F4" w14:textId="77777777" w:rsidR="00890B69" w:rsidRPr="00EF030F" w:rsidRDefault="00890B69" w:rsidP="001530BA">
            <w:pPr>
              <w:pStyle w:val="TableText"/>
              <w:jc w:val="center"/>
              <w:rPr>
                <w:b/>
                <w:bCs/>
              </w:rPr>
            </w:pPr>
          </w:p>
        </w:tc>
        <w:tc>
          <w:tcPr>
            <w:tcW w:w="625" w:type="pct"/>
            <w:tcBorders>
              <w:top w:val="single" w:sz="4" w:space="0" w:color="auto"/>
            </w:tcBorders>
            <w:vAlign w:val="center"/>
          </w:tcPr>
          <w:p w14:paraId="30CBE2A1" w14:textId="77777777" w:rsidR="00890B69" w:rsidRPr="00EF030F" w:rsidRDefault="00890B69" w:rsidP="001530BA">
            <w:pPr>
              <w:pStyle w:val="TableText"/>
              <w:jc w:val="center"/>
              <w:rPr>
                <w:b/>
                <w:bCs/>
              </w:rPr>
            </w:pPr>
          </w:p>
        </w:tc>
        <w:tc>
          <w:tcPr>
            <w:tcW w:w="625" w:type="pct"/>
            <w:tcBorders>
              <w:top w:val="single" w:sz="4" w:space="0" w:color="auto"/>
            </w:tcBorders>
            <w:vAlign w:val="center"/>
          </w:tcPr>
          <w:p w14:paraId="18C1FDED" w14:textId="77777777" w:rsidR="00890B69" w:rsidRPr="00EF030F" w:rsidRDefault="00890B69" w:rsidP="001530BA">
            <w:pPr>
              <w:pStyle w:val="TableText"/>
              <w:jc w:val="center"/>
              <w:rPr>
                <w:b/>
                <w:bCs/>
              </w:rPr>
            </w:pPr>
          </w:p>
        </w:tc>
        <w:tc>
          <w:tcPr>
            <w:tcW w:w="818" w:type="pct"/>
            <w:tcBorders>
              <w:top w:val="single" w:sz="4" w:space="0" w:color="auto"/>
            </w:tcBorders>
            <w:vAlign w:val="center"/>
          </w:tcPr>
          <w:p w14:paraId="653732DB" w14:textId="77777777" w:rsidR="00890B69" w:rsidRPr="00EF030F" w:rsidRDefault="00890B69" w:rsidP="001530BA">
            <w:pPr>
              <w:pStyle w:val="TableText"/>
              <w:jc w:val="center"/>
              <w:rPr>
                <w:b/>
                <w:bCs/>
              </w:rPr>
            </w:pPr>
          </w:p>
        </w:tc>
        <w:tc>
          <w:tcPr>
            <w:tcW w:w="624" w:type="pct"/>
            <w:tcBorders>
              <w:top w:val="single" w:sz="4" w:space="0" w:color="auto"/>
            </w:tcBorders>
            <w:vAlign w:val="center"/>
          </w:tcPr>
          <w:p w14:paraId="11A6D986" w14:textId="77777777" w:rsidR="00890B69" w:rsidRPr="00EF030F" w:rsidRDefault="00890B69" w:rsidP="001530BA">
            <w:pPr>
              <w:pStyle w:val="TableText"/>
              <w:jc w:val="center"/>
              <w:rPr>
                <w:b/>
                <w:bCs/>
              </w:rPr>
            </w:pPr>
          </w:p>
        </w:tc>
        <w:tc>
          <w:tcPr>
            <w:tcW w:w="385" w:type="pct"/>
            <w:tcBorders>
              <w:top w:val="single" w:sz="4" w:space="0" w:color="auto"/>
            </w:tcBorders>
          </w:tcPr>
          <w:p w14:paraId="554BE4DD" w14:textId="77777777" w:rsidR="00890B69" w:rsidRPr="00EF030F" w:rsidRDefault="00890B69" w:rsidP="001530BA">
            <w:pPr>
              <w:pStyle w:val="TableText"/>
              <w:jc w:val="center"/>
              <w:rPr>
                <w:b/>
                <w:bCs/>
              </w:rPr>
            </w:pPr>
          </w:p>
        </w:tc>
      </w:tr>
      <w:tr w:rsidR="00804305" w:rsidRPr="00100B5A" w14:paraId="7D6405C6" w14:textId="5B97C8C0" w:rsidTr="00CB04EC">
        <w:tc>
          <w:tcPr>
            <w:tcW w:w="817" w:type="pct"/>
          </w:tcPr>
          <w:p w14:paraId="439927F2" w14:textId="77777777" w:rsidR="00890B69" w:rsidRPr="00100B5A" w:rsidRDefault="00890B69" w:rsidP="00445BDD">
            <w:pPr>
              <w:pStyle w:val="TableText"/>
            </w:pPr>
            <w:r w:rsidRPr="00100B5A">
              <w:t>Male</w:t>
            </w:r>
          </w:p>
        </w:tc>
        <w:tc>
          <w:tcPr>
            <w:tcW w:w="481" w:type="pct"/>
          </w:tcPr>
          <w:p w14:paraId="659E51BE" w14:textId="77777777" w:rsidR="00890B69" w:rsidRPr="00100B5A" w:rsidRDefault="00890B69" w:rsidP="008D20C6">
            <w:pPr>
              <w:pStyle w:val="TableText"/>
              <w:tabs>
                <w:tab w:val="decimal" w:pos="175"/>
              </w:tabs>
            </w:pPr>
            <w:r w:rsidRPr="00100B5A">
              <w:t>50.44%</w:t>
            </w:r>
          </w:p>
        </w:tc>
        <w:tc>
          <w:tcPr>
            <w:tcW w:w="625" w:type="pct"/>
          </w:tcPr>
          <w:p w14:paraId="05B2D645" w14:textId="77777777" w:rsidR="00890B69" w:rsidRPr="00100B5A" w:rsidRDefault="00890B69" w:rsidP="008D20C6">
            <w:pPr>
              <w:pStyle w:val="TableText"/>
              <w:tabs>
                <w:tab w:val="decimal" w:pos="634"/>
              </w:tabs>
            </w:pPr>
            <w:r w:rsidRPr="00100B5A">
              <w:t>50.23%</w:t>
            </w:r>
          </w:p>
        </w:tc>
        <w:tc>
          <w:tcPr>
            <w:tcW w:w="625" w:type="pct"/>
          </w:tcPr>
          <w:p w14:paraId="38D2CC4A" w14:textId="7E5E5B6F" w:rsidR="00890B69" w:rsidRPr="00100B5A" w:rsidRDefault="00852CF7" w:rsidP="0025209B">
            <w:pPr>
              <w:pStyle w:val="TableText"/>
              <w:tabs>
                <w:tab w:val="decimal" w:pos="339"/>
              </w:tabs>
            </w:pPr>
            <w:r>
              <w:t>50.92</w:t>
            </w:r>
            <w:r w:rsidR="00890B69" w:rsidRPr="00100B5A">
              <w:t>%</w:t>
            </w:r>
          </w:p>
        </w:tc>
        <w:tc>
          <w:tcPr>
            <w:tcW w:w="625" w:type="pct"/>
          </w:tcPr>
          <w:p w14:paraId="09F407B5" w14:textId="77777777" w:rsidR="00890B69" w:rsidRPr="00100B5A" w:rsidRDefault="00890B69" w:rsidP="000F699A">
            <w:pPr>
              <w:pStyle w:val="TableText"/>
              <w:jc w:val="center"/>
            </w:pPr>
            <w:r w:rsidRPr="00100B5A">
              <w:t>1.09%</w:t>
            </w:r>
          </w:p>
        </w:tc>
        <w:tc>
          <w:tcPr>
            <w:tcW w:w="818" w:type="pct"/>
          </w:tcPr>
          <w:p w14:paraId="71D84F8A" w14:textId="77777777" w:rsidR="00890B69" w:rsidRPr="00100B5A" w:rsidRDefault="00890B69" w:rsidP="0025209B">
            <w:pPr>
              <w:pStyle w:val="TableText"/>
              <w:tabs>
                <w:tab w:val="decimal" w:pos="374"/>
              </w:tabs>
            </w:pPr>
            <w:r w:rsidRPr="00100B5A">
              <w:t>49.93%</w:t>
            </w:r>
          </w:p>
        </w:tc>
        <w:tc>
          <w:tcPr>
            <w:tcW w:w="624" w:type="pct"/>
          </w:tcPr>
          <w:p w14:paraId="12706875" w14:textId="77777777" w:rsidR="00890B69" w:rsidRPr="00100B5A" w:rsidRDefault="00890B69" w:rsidP="000F699A">
            <w:pPr>
              <w:pStyle w:val="TableText"/>
              <w:jc w:val="center"/>
            </w:pPr>
            <w:r w:rsidRPr="00100B5A">
              <w:t>0.62%</w:t>
            </w:r>
          </w:p>
        </w:tc>
        <w:tc>
          <w:tcPr>
            <w:tcW w:w="385" w:type="pct"/>
          </w:tcPr>
          <w:p w14:paraId="68FD5F1D" w14:textId="6D13CC7C" w:rsidR="00890B69" w:rsidRPr="00100B5A" w:rsidRDefault="00F17DDB" w:rsidP="000F699A">
            <w:pPr>
              <w:pStyle w:val="TableText"/>
              <w:jc w:val="center"/>
            </w:pPr>
            <w:r>
              <w:t>1.25</w:t>
            </w:r>
          </w:p>
        </w:tc>
      </w:tr>
      <w:tr w:rsidR="00804305" w:rsidRPr="00100B5A" w14:paraId="298FD032" w14:textId="5B36D4EB" w:rsidTr="00CB04EC">
        <w:tc>
          <w:tcPr>
            <w:tcW w:w="817" w:type="pct"/>
            <w:tcBorders>
              <w:bottom w:val="single" w:sz="4" w:space="0" w:color="auto"/>
            </w:tcBorders>
          </w:tcPr>
          <w:p w14:paraId="013E82C1" w14:textId="77777777" w:rsidR="00890B69" w:rsidRPr="00100B5A" w:rsidRDefault="00890B69" w:rsidP="00744C75">
            <w:pPr>
              <w:pStyle w:val="TableText"/>
              <w:spacing w:after="40"/>
            </w:pPr>
            <w:r w:rsidRPr="00100B5A">
              <w:t>Female</w:t>
            </w:r>
          </w:p>
        </w:tc>
        <w:tc>
          <w:tcPr>
            <w:tcW w:w="481" w:type="pct"/>
            <w:tcBorders>
              <w:bottom w:val="single" w:sz="4" w:space="0" w:color="auto"/>
            </w:tcBorders>
          </w:tcPr>
          <w:p w14:paraId="562AE979" w14:textId="77777777" w:rsidR="00890B69" w:rsidRPr="00100B5A" w:rsidRDefault="00890B69" w:rsidP="008D20C6">
            <w:pPr>
              <w:pStyle w:val="TableText"/>
              <w:tabs>
                <w:tab w:val="decimal" w:pos="175"/>
              </w:tabs>
              <w:spacing w:after="40"/>
            </w:pPr>
            <w:r w:rsidRPr="00100B5A">
              <w:t>49.56%</w:t>
            </w:r>
          </w:p>
        </w:tc>
        <w:tc>
          <w:tcPr>
            <w:tcW w:w="625" w:type="pct"/>
            <w:tcBorders>
              <w:bottom w:val="single" w:sz="4" w:space="0" w:color="auto"/>
            </w:tcBorders>
          </w:tcPr>
          <w:p w14:paraId="474BAC1C" w14:textId="77777777" w:rsidR="00890B69" w:rsidRPr="00100B5A" w:rsidRDefault="00890B69" w:rsidP="008D20C6">
            <w:pPr>
              <w:pStyle w:val="TableText"/>
              <w:tabs>
                <w:tab w:val="decimal" w:pos="634"/>
              </w:tabs>
              <w:spacing w:after="40"/>
            </w:pPr>
            <w:r w:rsidRPr="00100B5A">
              <w:t>49.77%</w:t>
            </w:r>
          </w:p>
        </w:tc>
        <w:tc>
          <w:tcPr>
            <w:tcW w:w="625" w:type="pct"/>
            <w:tcBorders>
              <w:bottom w:val="single" w:sz="4" w:space="0" w:color="auto"/>
            </w:tcBorders>
          </w:tcPr>
          <w:p w14:paraId="3D169BB8" w14:textId="1EFC3366" w:rsidR="00890B69" w:rsidRPr="00100B5A" w:rsidRDefault="00852CF7" w:rsidP="0025209B">
            <w:pPr>
              <w:pStyle w:val="TableText"/>
              <w:tabs>
                <w:tab w:val="decimal" w:pos="339"/>
              </w:tabs>
              <w:spacing w:after="40"/>
            </w:pPr>
            <w:r>
              <w:t>49.08</w:t>
            </w:r>
            <w:r w:rsidR="00890B69" w:rsidRPr="00100B5A">
              <w:t>%</w:t>
            </w:r>
          </w:p>
        </w:tc>
        <w:tc>
          <w:tcPr>
            <w:tcW w:w="625" w:type="pct"/>
            <w:tcBorders>
              <w:bottom w:val="single" w:sz="4" w:space="0" w:color="auto"/>
            </w:tcBorders>
          </w:tcPr>
          <w:p w14:paraId="2760AAC0" w14:textId="77777777" w:rsidR="00890B69" w:rsidRPr="00100B5A" w:rsidRDefault="00890B69" w:rsidP="00744C75">
            <w:pPr>
              <w:pStyle w:val="TableText"/>
              <w:spacing w:after="40"/>
              <w:jc w:val="center"/>
            </w:pPr>
            <w:r w:rsidRPr="00100B5A">
              <w:t>1.09%</w:t>
            </w:r>
          </w:p>
        </w:tc>
        <w:tc>
          <w:tcPr>
            <w:tcW w:w="818" w:type="pct"/>
            <w:tcBorders>
              <w:bottom w:val="single" w:sz="4" w:space="0" w:color="auto"/>
            </w:tcBorders>
          </w:tcPr>
          <w:p w14:paraId="42835779" w14:textId="77777777" w:rsidR="00890B69" w:rsidRPr="00100B5A" w:rsidRDefault="00890B69" w:rsidP="0025209B">
            <w:pPr>
              <w:pStyle w:val="TableText"/>
              <w:tabs>
                <w:tab w:val="decimal" w:pos="374"/>
              </w:tabs>
              <w:spacing w:after="40"/>
            </w:pPr>
            <w:r w:rsidRPr="00100B5A">
              <w:t>50.07%</w:t>
            </w:r>
          </w:p>
        </w:tc>
        <w:tc>
          <w:tcPr>
            <w:tcW w:w="624" w:type="pct"/>
            <w:tcBorders>
              <w:bottom w:val="single" w:sz="4" w:space="0" w:color="auto"/>
            </w:tcBorders>
          </w:tcPr>
          <w:p w14:paraId="43BFA0FD" w14:textId="77777777" w:rsidR="00890B69" w:rsidRPr="00100B5A" w:rsidRDefault="00890B69" w:rsidP="00744C75">
            <w:pPr>
              <w:pStyle w:val="TableText"/>
              <w:spacing w:after="40"/>
              <w:jc w:val="center"/>
            </w:pPr>
            <w:r w:rsidRPr="00100B5A">
              <w:t>0.62%</w:t>
            </w:r>
          </w:p>
        </w:tc>
        <w:tc>
          <w:tcPr>
            <w:tcW w:w="385" w:type="pct"/>
            <w:tcBorders>
              <w:bottom w:val="single" w:sz="4" w:space="0" w:color="auto"/>
            </w:tcBorders>
          </w:tcPr>
          <w:p w14:paraId="61931F19" w14:textId="2B98AC28" w:rsidR="00890B69" w:rsidRPr="00100B5A" w:rsidRDefault="00F17DDB" w:rsidP="00744C75">
            <w:pPr>
              <w:pStyle w:val="TableText"/>
              <w:spacing w:after="40"/>
              <w:jc w:val="center"/>
            </w:pPr>
            <w:r>
              <w:t>1.25</w:t>
            </w:r>
          </w:p>
        </w:tc>
      </w:tr>
      <w:tr w:rsidR="00804305" w:rsidRPr="00EF030F" w14:paraId="175D8E50" w14:textId="641CF937" w:rsidTr="00CB04EC">
        <w:trPr>
          <w:trHeight w:val="288"/>
        </w:trPr>
        <w:tc>
          <w:tcPr>
            <w:tcW w:w="817" w:type="pct"/>
            <w:tcBorders>
              <w:top w:val="single" w:sz="4" w:space="0" w:color="auto"/>
            </w:tcBorders>
            <w:vAlign w:val="center"/>
          </w:tcPr>
          <w:p w14:paraId="0D32D02E" w14:textId="77777777" w:rsidR="00890B69" w:rsidRPr="00EF030F" w:rsidRDefault="00890B69" w:rsidP="00EF030F">
            <w:pPr>
              <w:pStyle w:val="TableText"/>
              <w:rPr>
                <w:b/>
                <w:bCs/>
              </w:rPr>
            </w:pPr>
            <w:r w:rsidRPr="00EF030F">
              <w:rPr>
                <w:b/>
                <w:bCs/>
              </w:rPr>
              <w:t>Region</w:t>
            </w:r>
          </w:p>
        </w:tc>
        <w:tc>
          <w:tcPr>
            <w:tcW w:w="481" w:type="pct"/>
            <w:tcBorders>
              <w:top w:val="single" w:sz="4" w:space="0" w:color="auto"/>
            </w:tcBorders>
            <w:vAlign w:val="center"/>
          </w:tcPr>
          <w:p w14:paraId="71692928" w14:textId="77777777" w:rsidR="00890B69" w:rsidRPr="00EF030F" w:rsidRDefault="00890B69" w:rsidP="008D20C6">
            <w:pPr>
              <w:pStyle w:val="TableText"/>
              <w:tabs>
                <w:tab w:val="decimal" w:pos="175"/>
              </w:tabs>
              <w:rPr>
                <w:b/>
                <w:bCs/>
              </w:rPr>
            </w:pPr>
          </w:p>
        </w:tc>
        <w:tc>
          <w:tcPr>
            <w:tcW w:w="625" w:type="pct"/>
            <w:tcBorders>
              <w:top w:val="single" w:sz="4" w:space="0" w:color="auto"/>
            </w:tcBorders>
            <w:vAlign w:val="center"/>
          </w:tcPr>
          <w:p w14:paraId="6A5CE96D" w14:textId="77777777" w:rsidR="00890B69" w:rsidRPr="00EF030F" w:rsidRDefault="00890B69" w:rsidP="000F699A">
            <w:pPr>
              <w:pStyle w:val="TableText"/>
              <w:jc w:val="center"/>
              <w:rPr>
                <w:b/>
                <w:bCs/>
              </w:rPr>
            </w:pPr>
          </w:p>
        </w:tc>
        <w:tc>
          <w:tcPr>
            <w:tcW w:w="625" w:type="pct"/>
            <w:tcBorders>
              <w:top w:val="single" w:sz="4" w:space="0" w:color="auto"/>
            </w:tcBorders>
            <w:vAlign w:val="center"/>
          </w:tcPr>
          <w:p w14:paraId="0973EB38" w14:textId="77777777" w:rsidR="00890B69" w:rsidRPr="00EF030F" w:rsidRDefault="00890B69" w:rsidP="000F699A">
            <w:pPr>
              <w:pStyle w:val="TableText"/>
              <w:jc w:val="center"/>
              <w:rPr>
                <w:b/>
                <w:bCs/>
              </w:rPr>
            </w:pPr>
          </w:p>
        </w:tc>
        <w:tc>
          <w:tcPr>
            <w:tcW w:w="625" w:type="pct"/>
            <w:tcBorders>
              <w:top w:val="single" w:sz="4" w:space="0" w:color="auto"/>
            </w:tcBorders>
            <w:vAlign w:val="center"/>
          </w:tcPr>
          <w:p w14:paraId="3F13770B" w14:textId="77777777" w:rsidR="00890B69" w:rsidRPr="00EF030F" w:rsidRDefault="00890B69" w:rsidP="000F699A">
            <w:pPr>
              <w:pStyle w:val="TableText"/>
              <w:jc w:val="center"/>
              <w:rPr>
                <w:b/>
                <w:bCs/>
              </w:rPr>
            </w:pPr>
          </w:p>
        </w:tc>
        <w:tc>
          <w:tcPr>
            <w:tcW w:w="818" w:type="pct"/>
            <w:tcBorders>
              <w:top w:val="single" w:sz="4" w:space="0" w:color="auto"/>
            </w:tcBorders>
            <w:vAlign w:val="center"/>
          </w:tcPr>
          <w:p w14:paraId="68CAC792" w14:textId="77777777" w:rsidR="00890B69" w:rsidRPr="00EF030F" w:rsidRDefault="00890B69" w:rsidP="000F699A">
            <w:pPr>
              <w:pStyle w:val="TableText"/>
              <w:jc w:val="center"/>
              <w:rPr>
                <w:b/>
                <w:bCs/>
              </w:rPr>
            </w:pPr>
          </w:p>
        </w:tc>
        <w:tc>
          <w:tcPr>
            <w:tcW w:w="624" w:type="pct"/>
            <w:tcBorders>
              <w:top w:val="single" w:sz="4" w:space="0" w:color="auto"/>
            </w:tcBorders>
            <w:vAlign w:val="center"/>
          </w:tcPr>
          <w:p w14:paraId="46571F6E" w14:textId="77777777" w:rsidR="00890B69" w:rsidRPr="00EF030F" w:rsidRDefault="00890B69" w:rsidP="000F699A">
            <w:pPr>
              <w:pStyle w:val="TableText"/>
              <w:jc w:val="center"/>
              <w:rPr>
                <w:b/>
                <w:bCs/>
              </w:rPr>
            </w:pPr>
          </w:p>
        </w:tc>
        <w:tc>
          <w:tcPr>
            <w:tcW w:w="385" w:type="pct"/>
            <w:tcBorders>
              <w:top w:val="single" w:sz="4" w:space="0" w:color="auto"/>
            </w:tcBorders>
          </w:tcPr>
          <w:p w14:paraId="4691ABD7" w14:textId="77777777" w:rsidR="00890B69" w:rsidRPr="00EF030F" w:rsidRDefault="00890B69" w:rsidP="000F699A">
            <w:pPr>
              <w:pStyle w:val="TableText"/>
              <w:jc w:val="center"/>
              <w:rPr>
                <w:b/>
                <w:bCs/>
              </w:rPr>
            </w:pPr>
          </w:p>
        </w:tc>
      </w:tr>
      <w:tr w:rsidR="00804305" w:rsidRPr="00100B5A" w14:paraId="075623CE" w14:textId="5D7A306B" w:rsidTr="00CB04EC">
        <w:tc>
          <w:tcPr>
            <w:tcW w:w="817" w:type="pct"/>
          </w:tcPr>
          <w:p w14:paraId="7B29543F" w14:textId="77777777" w:rsidR="00890B69" w:rsidRPr="00100B5A" w:rsidRDefault="00890B69" w:rsidP="00445BDD">
            <w:pPr>
              <w:pStyle w:val="TableText"/>
            </w:pPr>
            <w:r w:rsidRPr="00100B5A">
              <w:t>Midwest</w:t>
            </w:r>
          </w:p>
        </w:tc>
        <w:tc>
          <w:tcPr>
            <w:tcW w:w="481" w:type="pct"/>
          </w:tcPr>
          <w:p w14:paraId="7B91F622" w14:textId="77777777" w:rsidR="00890B69" w:rsidRPr="00100B5A" w:rsidRDefault="00890B69" w:rsidP="008D20C6">
            <w:pPr>
              <w:pStyle w:val="TableText"/>
              <w:tabs>
                <w:tab w:val="decimal" w:pos="175"/>
              </w:tabs>
            </w:pPr>
            <w:r w:rsidRPr="00100B5A">
              <w:t>21.32%</w:t>
            </w:r>
          </w:p>
        </w:tc>
        <w:tc>
          <w:tcPr>
            <w:tcW w:w="625" w:type="pct"/>
          </w:tcPr>
          <w:p w14:paraId="299C834B" w14:textId="77777777" w:rsidR="00890B69" w:rsidRPr="00100B5A" w:rsidRDefault="00890B69" w:rsidP="008D20C6">
            <w:pPr>
              <w:pStyle w:val="TableText"/>
              <w:tabs>
                <w:tab w:val="decimal" w:pos="671"/>
              </w:tabs>
            </w:pPr>
            <w:r w:rsidRPr="00100B5A">
              <w:t>23.47%</w:t>
            </w:r>
          </w:p>
        </w:tc>
        <w:tc>
          <w:tcPr>
            <w:tcW w:w="625" w:type="pct"/>
          </w:tcPr>
          <w:p w14:paraId="7465A158" w14:textId="77777777" w:rsidR="00890B69" w:rsidRPr="00100B5A" w:rsidRDefault="00890B69" w:rsidP="0025209B">
            <w:pPr>
              <w:pStyle w:val="TableText"/>
              <w:tabs>
                <w:tab w:val="decimal" w:pos="339"/>
              </w:tabs>
            </w:pPr>
            <w:r w:rsidRPr="00100B5A">
              <w:t>23.17%</w:t>
            </w:r>
          </w:p>
        </w:tc>
        <w:tc>
          <w:tcPr>
            <w:tcW w:w="625" w:type="pct"/>
          </w:tcPr>
          <w:p w14:paraId="79EBA9A5" w14:textId="77777777" w:rsidR="00890B69" w:rsidRPr="00100B5A" w:rsidRDefault="00890B69" w:rsidP="000F699A">
            <w:pPr>
              <w:pStyle w:val="TableText"/>
              <w:jc w:val="center"/>
            </w:pPr>
            <w:r w:rsidRPr="00100B5A">
              <w:t>4.69%</w:t>
            </w:r>
          </w:p>
        </w:tc>
        <w:tc>
          <w:tcPr>
            <w:tcW w:w="818" w:type="pct"/>
          </w:tcPr>
          <w:p w14:paraId="60D828BC" w14:textId="77777777" w:rsidR="00890B69" w:rsidRPr="00100B5A" w:rsidRDefault="00890B69" w:rsidP="0025209B">
            <w:pPr>
              <w:pStyle w:val="TableText"/>
              <w:tabs>
                <w:tab w:val="decimal" w:pos="355"/>
              </w:tabs>
            </w:pPr>
            <w:r w:rsidRPr="00100B5A">
              <w:t>23.60%</w:t>
            </w:r>
          </w:p>
        </w:tc>
        <w:tc>
          <w:tcPr>
            <w:tcW w:w="624" w:type="pct"/>
          </w:tcPr>
          <w:p w14:paraId="5F9F8FA2" w14:textId="77777777" w:rsidR="00890B69" w:rsidRPr="00100B5A" w:rsidRDefault="00890B69" w:rsidP="000F699A">
            <w:pPr>
              <w:pStyle w:val="TableText"/>
              <w:jc w:val="center"/>
            </w:pPr>
            <w:r w:rsidRPr="00100B5A">
              <w:t>4.72%</w:t>
            </w:r>
          </w:p>
        </w:tc>
        <w:tc>
          <w:tcPr>
            <w:tcW w:w="385" w:type="pct"/>
          </w:tcPr>
          <w:p w14:paraId="33A0667E" w14:textId="3A29E61D" w:rsidR="00890B69" w:rsidRPr="00100B5A" w:rsidRDefault="00852CF7" w:rsidP="000F699A">
            <w:pPr>
              <w:pStyle w:val="TableText"/>
              <w:jc w:val="center"/>
            </w:pPr>
            <w:r>
              <w:t>-0.09</w:t>
            </w:r>
          </w:p>
        </w:tc>
      </w:tr>
      <w:tr w:rsidR="00804305" w:rsidRPr="00100B5A" w14:paraId="69587D59" w14:textId="2B88BFA6" w:rsidTr="00CB04EC">
        <w:tc>
          <w:tcPr>
            <w:tcW w:w="817" w:type="pct"/>
          </w:tcPr>
          <w:p w14:paraId="0EA8432C" w14:textId="77777777" w:rsidR="00890B69" w:rsidRPr="00100B5A" w:rsidRDefault="00890B69" w:rsidP="00445BDD">
            <w:pPr>
              <w:pStyle w:val="TableText"/>
            </w:pPr>
            <w:r w:rsidRPr="00100B5A">
              <w:t>West</w:t>
            </w:r>
          </w:p>
        </w:tc>
        <w:tc>
          <w:tcPr>
            <w:tcW w:w="481" w:type="pct"/>
          </w:tcPr>
          <w:p w14:paraId="68259E56" w14:textId="77777777" w:rsidR="00890B69" w:rsidRPr="00100B5A" w:rsidRDefault="00890B69" w:rsidP="008D20C6">
            <w:pPr>
              <w:pStyle w:val="TableText"/>
              <w:tabs>
                <w:tab w:val="decimal" w:pos="175"/>
              </w:tabs>
            </w:pPr>
            <w:r w:rsidRPr="00100B5A">
              <w:t>18.88%</w:t>
            </w:r>
          </w:p>
        </w:tc>
        <w:tc>
          <w:tcPr>
            <w:tcW w:w="625" w:type="pct"/>
          </w:tcPr>
          <w:p w14:paraId="063841A8" w14:textId="77777777" w:rsidR="00890B69" w:rsidRPr="00100B5A" w:rsidRDefault="00890B69" w:rsidP="008D20C6">
            <w:pPr>
              <w:pStyle w:val="TableText"/>
              <w:tabs>
                <w:tab w:val="decimal" w:pos="671"/>
              </w:tabs>
            </w:pPr>
            <w:r w:rsidRPr="00100B5A">
              <w:t>18.40%</w:t>
            </w:r>
          </w:p>
        </w:tc>
        <w:tc>
          <w:tcPr>
            <w:tcW w:w="625" w:type="pct"/>
          </w:tcPr>
          <w:p w14:paraId="373B7989" w14:textId="77777777" w:rsidR="00890B69" w:rsidRPr="00100B5A" w:rsidRDefault="00890B69" w:rsidP="0025209B">
            <w:pPr>
              <w:pStyle w:val="TableText"/>
              <w:tabs>
                <w:tab w:val="decimal" w:pos="339"/>
              </w:tabs>
            </w:pPr>
            <w:r w:rsidRPr="00100B5A">
              <w:t>19.94%</w:t>
            </w:r>
          </w:p>
        </w:tc>
        <w:tc>
          <w:tcPr>
            <w:tcW w:w="625" w:type="pct"/>
          </w:tcPr>
          <w:p w14:paraId="7FB25CC0" w14:textId="77777777" w:rsidR="00890B69" w:rsidRPr="00100B5A" w:rsidRDefault="00890B69" w:rsidP="000F699A">
            <w:pPr>
              <w:pStyle w:val="TableText"/>
              <w:jc w:val="center"/>
            </w:pPr>
            <w:r w:rsidRPr="00100B5A">
              <w:t>4.24%</w:t>
            </w:r>
          </w:p>
        </w:tc>
        <w:tc>
          <w:tcPr>
            <w:tcW w:w="818" w:type="pct"/>
          </w:tcPr>
          <w:p w14:paraId="789D25BC" w14:textId="77777777" w:rsidR="00890B69" w:rsidRPr="00100B5A" w:rsidRDefault="00890B69" w:rsidP="0025209B">
            <w:pPr>
              <w:pStyle w:val="TableText"/>
              <w:tabs>
                <w:tab w:val="decimal" w:pos="355"/>
              </w:tabs>
            </w:pPr>
            <w:r w:rsidRPr="00100B5A">
              <w:t>17.73%</w:t>
            </w:r>
          </w:p>
        </w:tc>
        <w:tc>
          <w:tcPr>
            <w:tcW w:w="624" w:type="pct"/>
          </w:tcPr>
          <w:p w14:paraId="3FBDA465" w14:textId="77777777" w:rsidR="00890B69" w:rsidRPr="00100B5A" w:rsidRDefault="00890B69" w:rsidP="000F699A">
            <w:pPr>
              <w:pStyle w:val="TableText"/>
              <w:jc w:val="center"/>
            </w:pPr>
            <w:r w:rsidRPr="00100B5A">
              <w:t>3.94%</w:t>
            </w:r>
          </w:p>
        </w:tc>
        <w:tc>
          <w:tcPr>
            <w:tcW w:w="385" w:type="pct"/>
          </w:tcPr>
          <w:p w14:paraId="382D0EE8" w14:textId="746DC41E" w:rsidR="00890B69" w:rsidRPr="00100B5A" w:rsidRDefault="00852CF7" w:rsidP="000F699A">
            <w:pPr>
              <w:pStyle w:val="TableText"/>
              <w:jc w:val="center"/>
            </w:pPr>
            <w:r>
              <w:t>0.55</w:t>
            </w:r>
          </w:p>
        </w:tc>
      </w:tr>
      <w:tr w:rsidR="00804305" w:rsidRPr="00100B5A" w14:paraId="35F4E3FE" w14:textId="33A1BEB0" w:rsidTr="00CB04EC">
        <w:tc>
          <w:tcPr>
            <w:tcW w:w="817" w:type="pct"/>
          </w:tcPr>
          <w:p w14:paraId="02CDA431" w14:textId="77777777" w:rsidR="00890B69" w:rsidRPr="00100B5A" w:rsidRDefault="00890B69" w:rsidP="00445BDD">
            <w:pPr>
              <w:pStyle w:val="TableText"/>
            </w:pPr>
            <w:r w:rsidRPr="00100B5A">
              <w:t>Northeast</w:t>
            </w:r>
          </w:p>
        </w:tc>
        <w:tc>
          <w:tcPr>
            <w:tcW w:w="481" w:type="pct"/>
          </w:tcPr>
          <w:p w14:paraId="26208BA6" w14:textId="77777777" w:rsidR="00890B69" w:rsidRPr="00100B5A" w:rsidRDefault="00890B69" w:rsidP="008D20C6">
            <w:pPr>
              <w:pStyle w:val="TableText"/>
              <w:tabs>
                <w:tab w:val="decimal" w:pos="175"/>
              </w:tabs>
            </w:pPr>
            <w:r w:rsidRPr="00100B5A">
              <w:t>18.94%</w:t>
            </w:r>
          </w:p>
        </w:tc>
        <w:tc>
          <w:tcPr>
            <w:tcW w:w="625" w:type="pct"/>
          </w:tcPr>
          <w:p w14:paraId="499A1A5A" w14:textId="77777777" w:rsidR="00890B69" w:rsidRPr="00100B5A" w:rsidRDefault="00890B69" w:rsidP="008D20C6">
            <w:pPr>
              <w:pStyle w:val="TableText"/>
              <w:tabs>
                <w:tab w:val="decimal" w:pos="671"/>
              </w:tabs>
            </w:pPr>
            <w:r w:rsidRPr="00100B5A">
              <w:t>15.53%</w:t>
            </w:r>
          </w:p>
        </w:tc>
        <w:tc>
          <w:tcPr>
            <w:tcW w:w="625" w:type="pct"/>
          </w:tcPr>
          <w:p w14:paraId="37F1BE45" w14:textId="77777777" w:rsidR="00890B69" w:rsidRPr="00100B5A" w:rsidRDefault="00890B69" w:rsidP="0025209B">
            <w:pPr>
              <w:pStyle w:val="TableText"/>
              <w:tabs>
                <w:tab w:val="decimal" w:pos="339"/>
              </w:tabs>
            </w:pPr>
            <w:r w:rsidRPr="00100B5A">
              <w:t>15.08%</w:t>
            </w:r>
          </w:p>
        </w:tc>
        <w:tc>
          <w:tcPr>
            <w:tcW w:w="625" w:type="pct"/>
          </w:tcPr>
          <w:p w14:paraId="501D3329" w14:textId="77777777" w:rsidR="00890B69" w:rsidRPr="00100B5A" w:rsidRDefault="00890B69" w:rsidP="000F699A">
            <w:pPr>
              <w:pStyle w:val="TableText"/>
              <w:jc w:val="center"/>
            </w:pPr>
            <w:r w:rsidRPr="00100B5A">
              <w:t>3.89%</w:t>
            </w:r>
          </w:p>
        </w:tc>
        <w:tc>
          <w:tcPr>
            <w:tcW w:w="818" w:type="pct"/>
          </w:tcPr>
          <w:p w14:paraId="0B407A6C" w14:textId="77777777" w:rsidR="00890B69" w:rsidRPr="00100B5A" w:rsidRDefault="00890B69" w:rsidP="0025209B">
            <w:pPr>
              <w:pStyle w:val="TableText"/>
              <w:tabs>
                <w:tab w:val="decimal" w:pos="355"/>
              </w:tabs>
            </w:pPr>
            <w:r w:rsidRPr="00100B5A">
              <w:t>15.73%</w:t>
            </w:r>
          </w:p>
        </w:tc>
        <w:tc>
          <w:tcPr>
            <w:tcW w:w="624" w:type="pct"/>
          </w:tcPr>
          <w:p w14:paraId="43A5427F" w14:textId="77777777" w:rsidR="00890B69" w:rsidRPr="00100B5A" w:rsidRDefault="00890B69" w:rsidP="000F699A">
            <w:pPr>
              <w:pStyle w:val="TableText"/>
              <w:jc w:val="center"/>
            </w:pPr>
            <w:r w:rsidRPr="00100B5A">
              <w:t>4.00%</w:t>
            </w:r>
          </w:p>
        </w:tc>
        <w:tc>
          <w:tcPr>
            <w:tcW w:w="385" w:type="pct"/>
          </w:tcPr>
          <w:p w14:paraId="5F1D28B2" w14:textId="0EA4A79E" w:rsidR="00890B69" w:rsidRPr="00100B5A" w:rsidRDefault="00852CF7" w:rsidP="000F699A">
            <w:pPr>
              <w:pStyle w:val="TableText"/>
              <w:jc w:val="center"/>
            </w:pPr>
            <w:r>
              <w:t>-0.16</w:t>
            </w:r>
          </w:p>
        </w:tc>
      </w:tr>
      <w:tr w:rsidR="00804305" w:rsidRPr="00100B5A" w14:paraId="65621904" w14:textId="7CAF2ECB" w:rsidTr="00CB04EC">
        <w:tc>
          <w:tcPr>
            <w:tcW w:w="817" w:type="pct"/>
            <w:tcBorders>
              <w:bottom w:val="single" w:sz="4" w:space="0" w:color="auto"/>
            </w:tcBorders>
          </w:tcPr>
          <w:p w14:paraId="0EDB69A8" w14:textId="77777777" w:rsidR="00890B69" w:rsidRPr="00100B5A" w:rsidRDefault="00890B69" w:rsidP="00744C75">
            <w:pPr>
              <w:pStyle w:val="TableText"/>
              <w:spacing w:after="40"/>
            </w:pPr>
            <w:r w:rsidRPr="00100B5A">
              <w:t>South</w:t>
            </w:r>
          </w:p>
        </w:tc>
        <w:tc>
          <w:tcPr>
            <w:tcW w:w="481" w:type="pct"/>
            <w:tcBorders>
              <w:bottom w:val="single" w:sz="4" w:space="0" w:color="auto"/>
            </w:tcBorders>
          </w:tcPr>
          <w:p w14:paraId="12711878" w14:textId="77777777" w:rsidR="00890B69" w:rsidRPr="00100B5A" w:rsidRDefault="00890B69" w:rsidP="008D20C6">
            <w:pPr>
              <w:pStyle w:val="TableText"/>
              <w:tabs>
                <w:tab w:val="decimal" w:pos="175"/>
              </w:tabs>
              <w:spacing w:after="40"/>
            </w:pPr>
            <w:r w:rsidRPr="00100B5A">
              <w:t>40.86%</w:t>
            </w:r>
          </w:p>
        </w:tc>
        <w:tc>
          <w:tcPr>
            <w:tcW w:w="625" w:type="pct"/>
            <w:tcBorders>
              <w:bottom w:val="single" w:sz="4" w:space="0" w:color="auto"/>
            </w:tcBorders>
          </w:tcPr>
          <w:p w14:paraId="17C45D2F" w14:textId="77777777" w:rsidR="00890B69" w:rsidRPr="00100B5A" w:rsidRDefault="00890B69" w:rsidP="008D20C6">
            <w:pPr>
              <w:pStyle w:val="TableText"/>
              <w:tabs>
                <w:tab w:val="decimal" w:pos="671"/>
              </w:tabs>
              <w:spacing w:after="40"/>
            </w:pPr>
            <w:r w:rsidRPr="00100B5A">
              <w:t>42.61%</w:t>
            </w:r>
          </w:p>
        </w:tc>
        <w:tc>
          <w:tcPr>
            <w:tcW w:w="625" w:type="pct"/>
            <w:tcBorders>
              <w:bottom w:val="single" w:sz="4" w:space="0" w:color="auto"/>
            </w:tcBorders>
          </w:tcPr>
          <w:p w14:paraId="63378048" w14:textId="77777777" w:rsidR="00890B69" w:rsidRPr="00100B5A" w:rsidRDefault="00890B69" w:rsidP="0025209B">
            <w:pPr>
              <w:pStyle w:val="TableText"/>
              <w:tabs>
                <w:tab w:val="decimal" w:pos="339"/>
              </w:tabs>
              <w:spacing w:after="40"/>
            </w:pPr>
            <w:r w:rsidRPr="00100B5A">
              <w:t>41.82%</w:t>
            </w:r>
          </w:p>
        </w:tc>
        <w:tc>
          <w:tcPr>
            <w:tcW w:w="625" w:type="pct"/>
            <w:tcBorders>
              <w:bottom w:val="single" w:sz="4" w:space="0" w:color="auto"/>
            </w:tcBorders>
          </w:tcPr>
          <w:p w14:paraId="63412A70" w14:textId="77777777" w:rsidR="00890B69" w:rsidRPr="00100B5A" w:rsidRDefault="00890B69" w:rsidP="00744C75">
            <w:pPr>
              <w:pStyle w:val="TableText"/>
              <w:spacing w:after="40"/>
              <w:jc w:val="center"/>
            </w:pPr>
            <w:r w:rsidRPr="00100B5A">
              <w:t>5.62%</w:t>
            </w:r>
          </w:p>
        </w:tc>
        <w:tc>
          <w:tcPr>
            <w:tcW w:w="818" w:type="pct"/>
            <w:tcBorders>
              <w:bottom w:val="single" w:sz="4" w:space="0" w:color="auto"/>
            </w:tcBorders>
          </w:tcPr>
          <w:p w14:paraId="5605F42F" w14:textId="77777777" w:rsidR="00890B69" w:rsidRPr="00100B5A" w:rsidRDefault="00890B69" w:rsidP="0025209B">
            <w:pPr>
              <w:pStyle w:val="TableText"/>
              <w:tabs>
                <w:tab w:val="decimal" w:pos="355"/>
              </w:tabs>
              <w:spacing w:after="40"/>
            </w:pPr>
            <w:r w:rsidRPr="00100B5A">
              <w:t>42.95%</w:t>
            </w:r>
          </w:p>
        </w:tc>
        <w:tc>
          <w:tcPr>
            <w:tcW w:w="624" w:type="pct"/>
            <w:tcBorders>
              <w:bottom w:val="single" w:sz="4" w:space="0" w:color="auto"/>
            </w:tcBorders>
          </w:tcPr>
          <w:p w14:paraId="3D75A5B0" w14:textId="77777777" w:rsidR="00890B69" w:rsidRPr="00100B5A" w:rsidRDefault="00890B69" w:rsidP="00744C75">
            <w:pPr>
              <w:pStyle w:val="TableText"/>
              <w:spacing w:after="40"/>
              <w:jc w:val="center"/>
            </w:pPr>
            <w:r w:rsidRPr="00100B5A">
              <w:t>5.62%</w:t>
            </w:r>
          </w:p>
        </w:tc>
        <w:tc>
          <w:tcPr>
            <w:tcW w:w="385" w:type="pct"/>
            <w:tcBorders>
              <w:bottom w:val="single" w:sz="4" w:space="0" w:color="auto"/>
            </w:tcBorders>
          </w:tcPr>
          <w:p w14:paraId="67A324CB" w14:textId="5DBF0D85" w:rsidR="00890B69" w:rsidRPr="00100B5A" w:rsidRDefault="00852CF7" w:rsidP="00744C75">
            <w:pPr>
              <w:pStyle w:val="TableText"/>
              <w:spacing w:after="40"/>
              <w:jc w:val="center"/>
            </w:pPr>
            <w:r>
              <w:t>-0.20</w:t>
            </w:r>
          </w:p>
        </w:tc>
      </w:tr>
      <w:tr w:rsidR="00804305" w:rsidRPr="00EF030F" w14:paraId="3B2E01F5" w14:textId="78C7741B" w:rsidTr="00804305">
        <w:trPr>
          <w:trHeight w:val="288"/>
        </w:trPr>
        <w:tc>
          <w:tcPr>
            <w:tcW w:w="1298" w:type="pct"/>
            <w:gridSpan w:val="2"/>
            <w:tcBorders>
              <w:top w:val="single" w:sz="4" w:space="0" w:color="auto"/>
            </w:tcBorders>
            <w:vAlign w:val="center"/>
          </w:tcPr>
          <w:p w14:paraId="7F66A49D" w14:textId="77777777" w:rsidR="00890B69" w:rsidRPr="00EF030F" w:rsidRDefault="00890B69" w:rsidP="00C77C10">
            <w:pPr>
              <w:pStyle w:val="TableText"/>
              <w:rPr>
                <w:b/>
                <w:bCs/>
              </w:rPr>
            </w:pPr>
            <w:r>
              <w:rPr>
                <w:b/>
                <w:bCs/>
              </w:rPr>
              <w:t>General d</w:t>
            </w:r>
            <w:r w:rsidRPr="00EF030F">
              <w:rPr>
                <w:b/>
                <w:bCs/>
              </w:rPr>
              <w:t>isability</w:t>
            </w:r>
          </w:p>
        </w:tc>
        <w:tc>
          <w:tcPr>
            <w:tcW w:w="625" w:type="pct"/>
            <w:tcBorders>
              <w:top w:val="single" w:sz="4" w:space="0" w:color="auto"/>
            </w:tcBorders>
            <w:vAlign w:val="center"/>
          </w:tcPr>
          <w:p w14:paraId="1FC60609" w14:textId="77777777" w:rsidR="00890B69" w:rsidRPr="00EF030F" w:rsidRDefault="00890B69" w:rsidP="001530BA">
            <w:pPr>
              <w:pStyle w:val="TableText"/>
              <w:pageBreakBefore/>
              <w:jc w:val="center"/>
              <w:rPr>
                <w:b/>
                <w:bCs/>
              </w:rPr>
            </w:pPr>
          </w:p>
        </w:tc>
        <w:tc>
          <w:tcPr>
            <w:tcW w:w="625" w:type="pct"/>
            <w:tcBorders>
              <w:top w:val="single" w:sz="4" w:space="0" w:color="auto"/>
            </w:tcBorders>
            <w:vAlign w:val="center"/>
          </w:tcPr>
          <w:p w14:paraId="0AE2496F" w14:textId="77777777" w:rsidR="00890B69" w:rsidRPr="00EF030F" w:rsidRDefault="00890B69" w:rsidP="001530BA">
            <w:pPr>
              <w:pStyle w:val="TableText"/>
              <w:pageBreakBefore/>
              <w:jc w:val="center"/>
              <w:rPr>
                <w:b/>
                <w:bCs/>
              </w:rPr>
            </w:pPr>
          </w:p>
        </w:tc>
        <w:tc>
          <w:tcPr>
            <w:tcW w:w="625" w:type="pct"/>
            <w:tcBorders>
              <w:top w:val="single" w:sz="4" w:space="0" w:color="auto"/>
            </w:tcBorders>
            <w:vAlign w:val="center"/>
          </w:tcPr>
          <w:p w14:paraId="2627E9B6" w14:textId="77777777" w:rsidR="00890B69" w:rsidRPr="00EF030F" w:rsidRDefault="00890B69" w:rsidP="001530BA">
            <w:pPr>
              <w:pStyle w:val="TableText"/>
              <w:pageBreakBefore/>
              <w:jc w:val="center"/>
              <w:rPr>
                <w:b/>
                <w:bCs/>
              </w:rPr>
            </w:pPr>
          </w:p>
        </w:tc>
        <w:tc>
          <w:tcPr>
            <w:tcW w:w="818" w:type="pct"/>
            <w:tcBorders>
              <w:top w:val="single" w:sz="4" w:space="0" w:color="auto"/>
            </w:tcBorders>
            <w:vAlign w:val="center"/>
          </w:tcPr>
          <w:p w14:paraId="643DC268" w14:textId="77777777" w:rsidR="00890B69" w:rsidRPr="00EF030F" w:rsidRDefault="00890B69" w:rsidP="001530BA">
            <w:pPr>
              <w:pStyle w:val="TableText"/>
              <w:pageBreakBefore/>
              <w:jc w:val="center"/>
              <w:rPr>
                <w:b/>
                <w:bCs/>
              </w:rPr>
            </w:pPr>
          </w:p>
        </w:tc>
        <w:tc>
          <w:tcPr>
            <w:tcW w:w="624" w:type="pct"/>
            <w:tcBorders>
              <w:top w:val="single" w:sz="4" w:space="0" w:color="auto"/>
            </w:tcBorders>
            <w:vAlign w:val="center"/>
          </w:tcPr>
          <w:p w14:paraId="30580113" w14:textId="77777777" w:rsidR="00890B69" w:rsidRPr="00EF030F" w:rsidRDefault="00890B69" w:rsidP="001530BA">
            <w:pPr>
              <w:pStyle w:val="TableText"/>
              <w:pageBreakBefore/>
              <w:jc w:val="center"/>
              <w:rPr>
                <w:b/>
                <w:bCs/>
              </w:rPr>
            </w:pPr>
          </w:p>
        </w:tc>
        <w:tc>
          <w:tcPr>
            <w:tcW w:w="385" w:type="pct"/>
            <w:tcBorders>
              <w:top w:val="single" w:sz="4" w:space="0" w:color="auto"/>
            </w:tcBorders>
          </w:tcPr>
          <w:p w14:paraId="16BE3363" w14:textId="77777777" w:rsidR="00890B69" w:rsidRPr="00EF030F" w:rsidRDefault="00890B69" w:rsidP="001530BA">
            <w:pPr>
              <w:pStyle w:val="TableText"/>
              <w:pageBreakBefore/>
              <w:jc w:val="center"/>
              <w:rPr>
                <w:b/>
                <w:bCs/>
              </w:rPr>
            </w:pPr>
          </w:p>
        </w:tc>
      </w:tr>
      <w:tr w:rsidR="00804305" w:rsidRPr="00100B5A" w14:paraId="3FE25240" w14:textId="19C60EF2" w:rsidTr="00CB04EC">
        <w:tc>
          <w:tcPr>
            <w:tcW w:w="817" w:type="pct"/>
          </w:tcPr>
          <w:p w14:paraId="6F0DD57D" w14:textId="77777777" w:rsidR="00890B69" w:rsidRPr="00100B5A" w:rsidRDefault="00890B69" w:rsidP="00445BDD">
            <w:pPr>
              <w:pStyle w:val="TableText"/>
            </w:pPr>
            <w:r w:rsidRPr="00100B5A">
              <w:t>Physical disability</w:t>
            </w:r>
          </w:p>
        </w:tc>
        <w:tc>
          <w:tcPr>
            <w:tcW w:w="481" w:type="pct"/>
          </w:tcPr>
          <w:p w14:paraId="00C4132D" w14:textId="77777777" w:rsidR="00890B69" w:rsidRPr="00100B5A" w:rsidRDefault="00890B69" w:rsidP="008D20C6">
            <w:pPr>
              <w:pStyle w:val="TableText"/>
              <w:tabs>
                <w:tab w:val="decimal" w:pos="257"/>
              </w:tabs>
            </w:pPr>
            <w:r w:rsidRPr="00100B5A">
              <w:t>54.09%</w:t>
            </w:r>
          </w:p>
        </w:tc>
        <w:tc>
          <w:tcPr>
            <w:tcW w:w="625" w:type="pct"/>
          </w:tcPr>
          <w:p w14:paraId="7D205513" w14:textId="77777777" w:rsidR="00890B69" w:rsidRPr="00100B5A" w:rsidRDefault="00890B69" w:rsidP="008D20C6">
            <w:pPr>
              <w:pStyle w:val="TableText"/>
              <w:tabs>
                <w:tab w:val="decimal" w:pos="635"/>
              </w:tabs>
            </w:pPr>
            <w:r w:rsidRPr="00100B5A">
              <w:t>53.70%</w:t>
            </w:r>
          </w:p>
        </w:tc>
        <w:tc>
          <w:tcPr>
            <w:tcW w:w="625" w:type="pct"/>
          </w:tcPr>
          <w:p w14:paraId="5C6CAECA" w14:textId="77777777" w:rsidR="00890B69" w:rsidRPr="00100B5A" w:rsidRDefault="00890B69" w:rsidP="0025209B">
            <w:pPr>
              <w:pStyle w:val="TableText"/>
              <w:tabs>
                <w:tab w:val="decimal" w:pos="340"/>
              </w:tabs>
            </w:pPr>
            <w:r w:rsidRPr="00100B5A">
              <w:t>53.73%</w:t>
            </w:r>
          </w:p>
        </w:tc>
        <w:tc>
          <w:tcPr>
            <w:tcW w:w="625" w:type="pct"/>
          </w:tcPr>
          <w:p w14:paraId="507A6E8C" w14:textId="77777777" w:rsidR="00890B69" w:rsidRPr="00100B5A" w:rsidRDefault="00890B69" w:rsidP="000F699A">
            <w:pPr>
              <w:pStyle w:val="TableText"/>
              <w:jc w:val="center"/>
            </w:pPr>
            <w:r w:rsidRPr="00100B5A">
              <w:t>1.25%</w:t>
            </w:r>
          </w:p>
        </w:tc>
        <w:tc>
          <w:tcPr>
            <w:tcW w:w="818" w:type="pct"/>
          </w:tcPr>
          <w:p w14:paraId="03EFD1AC" w14:textId="77777777" w:rsidR="00890B69" w:rsidRPr="00100B5A" w:rsidRDefault="00890B69" w:rsidP="0025209B">
            <w:pPr>
              <w:pStyle w:val="TableText"/>
              <w:tabs>
                <w:tab w:val="decimal" w:pos="336"/>
              </w:tabs>
            </w:pPr>
            <w:r>
              <w:t>53.69</w:t>
            </w:r>
            <w:r w:rsidRPr="00100B5A">
              <w:t>%</w:t>
            </w:r>
          </w:p>
        </w:tc>
        <w:tc>
          <w:tcPr>
            <w:tcW w:w="624" w:type="pct"/>
          </w:tcPr>
          <w:p w14:paraId="224B5AAD" w14:textId="77777777" w:rsidR="00890B69" w:rsidRPr="00100B5A" w:rsidRDefault="00890B69" w:rsidP="00023D1E">
            <w:pPr>
              <w:pStyle w:val="TableText"/>
              <w:jc w:val="center"/>
            </w:pPr>
            <w:r w:rsidRPr="00100B5A">
              <w:t>0.8</w:t>
            </w:r>
            <w:r>
              <w:t>2</w:t>
            </w:r>
            <w:r w:rsidRPr="00100B5A">
              <w:t>%</w:t>
            </w:r>
          </w:p>
        </w:tc>
        <w:tc>
          <w:tcPr>
            <w:tcW w:w="385" w:type="pct"/>
          </w:tcPr>
          <w:p w14:paraId="5E38134F" w14:textId="218D3FB8" w:rsidR="00890B69" w:rsidRPr="00100B5A" w:rsidRDefault="00F17DDB" w:rsidP="00023D1E">
            <w:pPr>
              <w:pStyle w:val="TableText"/>
              <w:jc w:val="center"/>
            </w:pPr>
            <w:r>
              <w:t>0.04</w:t>
            </w:r>
          </w:p>
        </w:tc>
      </w:tr>
      <w:tr w:rsidR="00804305" w:rsidRPr="00100B5A" w14:paraId="2454ACD4" w14:textId="28499CC9" w:rsidTr="00CB04EC">
        <w:tc>
          <w:tcPr>
            <w:tcW w:w="817" w:type="pct"/>
          </w:tcPr>
          <w:p w14:paraId="687A2BF4" w14:textId="77777777" w:rsidR="00890B69" w:rsidRPr="00100B5A" w:rsidRDefault="00890B69" w:rsidP="00445BDD">
            <w:pPr>
              <w:pStyle w:val="TableText"/>
            </w:pPr>
            <w:r w:rsidRPr="00100B5A">
              <w:t>Mental disability</w:t>
            </w:r>
          </w:p>
        </w:tc>
        <w:tc>
          <w:tcPr>
            <w:tcW w:w="481" w:type="pct"/>
          </w:tcPr>
          <w:p w14:paraId="31F50D27" w14:textId="77777777" w:rsidR="00890B69" w:rsidRPr="00100B5A" w:rsidRDefault="00890B69" w:rsidP="008D20C6">
            <w:pPr>
              <w:pStyle w:val="TableText"/>
              <w:tabs>
                <w:tab w:val="decimal" w:pos="257"/>
              </w:tabs>
            </w:pPr>
            <w:r w:rsidRPr="00100B5A">
              <w:t>41.01%</w:t>
            </w:r>
          </w:p>
        </w:tc>
        <w:tc>
          <w:tcPr>
            <w:tcW w:w="625" w:type="pct"/>
          </w:tcPr>
          <w:p w14:paraId="21065F05" w14:textId="77777777" w:rsidR="00890B69" w:rsidRPr="00100B5A" w:rsidRDefault="00890B69" w:rsidP="008D20C6">
            <w:pPr>
              <w:pStyle w:val="TableText"/>
              <w:tabs>
                <w:tab w:val="decimal" w:pos="635"/>
              </w:tabs>
            </w:pPr>
            <w:r w:rsidRPr="00100B5A">
              <w:t>41.39%</w:t>
            </w:r>
          </w:p>
        </w:tc>
        <w:tc>
          <w:tcPr>
            <w:tcW w:w="625" w:type="pct"/>
          </w:tcPr>
          <w:p w14:paraId="0C781218" w14:textId="77777777" w:rsidR="00890B69" w:rsidRPr="00100B5A" w:rsidRDefault="00890B69" w:rsidP="0025209B">
            <w:pPr>
              <w:pStyle w:val="TableText"/>
              <w:tabs>
                <w:tab w:val="decimal" w:pos="340"/>
              </w:tabs>
            </w:pPr>
            <w:r w:rsidRPr="00100B5A">
              <w:t>41.61%</w:t>
            </w:r>
          </w:p>
        </w:tc>
        <w:tc>
          <w:tcPr>
            <w:tcW w:w="625" w:type="pct"/>
          </w:tcPr>
          <w:p w14:paraId="755ADCEF" w14:textId="77777777" w:rsidR="00890B69" w:rsidRPr="00100B5A" w:rsidRDefault="00890B69" w:rsidP="000F699A">
            <w:pPr>
              <w:pStyle w:val="TableText"/>
              <w:jc w:val="center"/>
            </w:pPr>
            <w:r w:rsidRPr="00100B5A">
              <w:t>1.18%</w:t>
            </w:r>
          </w:p>
        </w:tc>
        <w:tc>
          <w:tcPr>
            <w:tcW w:w="818" w:type="pct"/>
          </w:tcPr>
          <w:p w14:paraId="39DAC233" w14:textId="77777777" w:rsidR="00890B69" w:rsidRPr="00100B5A" w:rsidRDefault="00890B69" w:rsidP="0025209B">
            <w:pPr>
              <w:pStyle w:val="TableText"/>
              <w:tabs>
                <w:tab w:val="decimal" w:pos="336"/>
              </w:tabs>
            </w:pPr>
            <w:r>
              <w:t>41.29</w:t>
            </w:r>
            <w:r w:rsidRPr="00100B5A">
              <w:t>%</w:t>
            </w:r>
          </w:p>
        </w:tc>
        <w:tc>
          <w:tcPr>
            <w:tcW w:w="624" w:type="pct"/>
          </w:tcPr>
          <w:p w14:paraId="1858DE4B" w14:textId="77777777" w:rsidR="00890B69" w:rsidRPr="00100B5A" w:rsidRDefault="00890B69" w:rsidP="000F699A">
            <w:pPr>
              <w:pStyle w:val="TableText"/>
              <w:jc w:val="center"/>
            </w:pPr>
            <w:r>
              <w:t>0.79%</w:t>
            </w:r>
          </w:p>
        </w:tc>
        <w:tc>
          <w:tcPr>
            <w:tcW w:w="385" w:type="pct"/>
          </w:tcPr>
          <w:p w14:paraId="2B1091C1" w14:textId="42D23BE7" w:rsidR="00890B69" w:rsidRDefault="00F17DDB" w:rsidP="000F699A">
            <w:pPr>
              <w:pStyle w:val="TableText"/>
              <w:jc w:val="center"/>
            </w:pPr>
            <w:r>
              <w:t>0.34</w:t>
            </w:r>
          </w:p>
        </w:tc>
      </w:tr>
      <w:tr w:rsidR="00804305" w:rsidRPr="00100B5A" w14:paraId="0F25D888" w14:textId="35B45E93" w:rsidTr="00CB04EC">
        <w:tc>
          <w:tcPr>
            <w:tcW w:w="817" w:type="pct"/>
          </w:tcPr>
          <w:p w14:paraId="5F7702BA" w14:textId="77777777" w:rsidR="00890B69" w:rsidRPr="00100B5A" w:rsidRDefault="00890B69" w:rsidP="00445BDD">
            <w:pPr>
              <w:pStyle w:val="TableText"/>
            </w:pPr>
            <w:r w:rsidRPr="00100B5A">
              <w:t>Hearing impairment</w:t>
            </w:r>
          </w:p>
        </w:tc>
        <w:tc>
          <w:tcPr>
            <w:tcW w:w="481" w:type="pct"/>
          </w:tcPr>
          <w:p w14:paraId="73B07EDF" w14:textId="77777777" w:rsidR="00890B69" w:rsidRPr="00100B5A" w:rsidRDefault="00890B69" w:rsidP="008D20C6">
            <w:pPr>
              <w:pStyle w:val="TableText"/>
              <w:tabs>
                <w:tab w:val="decimal" w:pos="257"/>
              </w:tabs>
            </w:pPr>
            <w:r w:rsidRPr="00100B5A">
              <w:t>0.84%</w:t>
            </w:r>
          </w:p>
        </w:tc>
        <w:tc>
          <w:tcPr>
            <w:tcW w:w="625" w:type="pct"/>
          </w:tcPr>
          <w:p w14:paraId="55002107" w14:textId="77777777" w:rsidR="00890B69" w:rsidRPr="00100B5A" w:rsidRDefault="00890B69" w:rsidP="008D20C6">
            <w:pPr>
              <w:pStyle w:val="TableText"/>
              <w:tabs>
                <w:tab w:val="decimal" w:pos="635"/>
              </w:tabs>
            </w:pPr>
            <w:r w:rsidRPr="00100B5A">
              <w:t>0.95%</w:t>
            </w:r>
          </w:p>
        </w:tc>
        <w:tc>
          <w:tcPr>
            <w:tcW w:w="625" w:type="pct"/>
          </w:tcPr>
          <w:p w14:paraId="00FFF8AA" w14:textId="77777777" w:rsidR="00890B69" w:rsidRPr="00100B5A" w:rsidRDefault="00890B69" w:rsidP="0025209B">
            <w:pPr>
              <w:pStyle w:val="TableText"/>
              <w:tabs>
                <w:tab w:val="decimal" w:pos="340"/>
              </w:tabs>
            </w:pPr>
            <w:r w:rsidRPr="00100B5A">
              <w:t>0.79%</w:t>
            </w:r>
          </w:p>
        </w:tc>
        <w:tc>
          <w:tcPr>
            <w:tcW w:w="625" w:type="pct"/>
          </w:tcPr>
          <w:p w14:paraId="76F3538B" w14:textId="77777777" w:rsidR="00890B69" w:rsidRPr="00100B5A" w:rsidRDefault="00890B69" w:rsidP="000F699A">
            <w:pPr>
              <w:pStyle w:val="TableText"/>
              <w:jc w:val="center"/>
            </w:pPr>
            <w:r w:rsidRPr="00100B5A">
              <w:t>0.18%</w:t>
            </w:r>
          </w:p>
        </w:tc>
        <w:tc>
          <w:tcPr>
            <w:tcW w:w="818" w:type="pct"/>
          </w:tcPr>
          <w:p w14:paraId="6FD8E7C4" w14:textId="77777777" w:rsidR="00890B69" w:rsidRPr="00100B5A" w:rsidRDefault="00890B69" w:rsidP="0025209B">
            <w:pPr>
              <w:pStyle w:val="TableText"/>
              <w:tabs>
                <w:tab w:val="decimal" w:pos="336"/>
              </w:tabs>
            </w:pPr>
            <w:r w:rsidRPr="00100B5A">
              <w:t>1.0</w:t>
            </w:r>
            <w:r>
              <w:t>3</w:t>
            </w:r>
            <w:r w:rsidRPr="00100B5A">
              <w:t>%</w:t>
            </w:r>
          </w:p>
        </w:tc>
        <w:tc>
          <w:tcPr>
            <w:tcW w:w="624" w:type="pct"/>
          </w:tcPr>
          <w:p w14:paraId="6F4041B6" w14:textId="77777777" w:rsidR="00890B69" w:rsidRPr="00100B5A" w:rsidRDefault="00890B69" w:rsidP="000F699A">
            <w:pPr>
              <w:pStyle w:val="TableText"/>
              <w:jc w:val="center"/>
            </w:pPr>
            <w:r w:rsidRPr="00100B5A">
              <w:t>0.15%</w:t>
            </w:r>
          </w:p>
        </w:tc>
        <w:tc>
          <w:tcPr>
            <w:tcW w:w="385" w:type="pct"/>
          </w:tcPr>
          <w:p w14:paraId="639CEF7D" w14:textId="1650E064" w:rsidR="00890B69" w:rsidRPr="00100B5A" w:rsidRDefault="00F17DDB" w:rsidP="000F699A">
            <w:pPr>
              <w:pStyle w:val="TableText"/>
              <w:jc w:val="center"/>
            </w:pPr>
            <w:r>
              <w:t>-1.36</w:t>
            </w:r>
          </w:p>
        </w:tc>
      </w:tr>
      <w:tr w:rsidR="00804305" w:rsidRPr="00100B5A" w14:paraId="78FC551A" w14:textId="169C7032" w:rsidTr="00CB04EC">
        <w:tc>
          <w:tcPr>
            <w:tcW w:w="817" w:type="pct"/>
            <w:tcBorders>
              <w:bottom w:val="single" w:sz="4" w:space="0" w:color="auto"/>
            </w:tcBorders>
          </w:tcPr>
          <w:p w14:paraId="39F0A529" w14:textId="77777777" w:rsidR="00890B69" w:rsidRPr="00100B5A" w:rsidRDefault="00890B69" w:rsidP="00744C75">
            <w:pPr>
              <w:pStyle w:val="TableText"/>
              <w:spacing w:after="40"/>
            </w:pPr>
            <w:r w:rsidRPr="00100B5A">
              <w:t>Unknown</w:t>
            </w:r>
          </w:p>
        </w:tc>
        <w:tc>
          <w:tcPr>
            <w:tcW w:w="481" w:type="pct"/>
            <w:tcBorders>
              <w:bottom w:val="single" w:sz="4" w:space="0" w:color="auto"/>
            </w:tcBorders>
          </w:tcPr>
          <w:p w14:paraId="5FFCE1DF" w14:textId="77777777" w:rsidR="00890B69" w:rsidRPr="00100B5A" w:rsidRDefault="00890B69" w:rsidP="008D20C6">
            <w:pPr>
              <w:pStyle w:val="TableText"/>
              <w:tabs>
                <w:tab w:val="decimal" w:pos="257"/>
              </w:tabs>
              <w:spacing w:after="40"/>
            </w:pPr>
            <w:r w:rsidRPr="00100B5A">
              <w:t>4.06%</w:t>
            </w:r>
          </w:p>
        </w:tc>
        <w:tc>
          <w:tcPr>
            <w:tcW w:w="625" w:type="pct"/>
            <w:tcBorders>
              <w:bottom w:val="single" w:sz="4" w:space="0" w:color="auto"/>
            </w:tcBorders>
          </w:tcPr>
          <w:p w14:paraId="037208E6" w14:textId="77777777" w:rsidR="00890B69" w:rsidRPr="00100B5A" w:rsidRDefault="00890B69" w:rsidP="008D20C6">
            <w:pPr>
              <w:pStyle w:val="TableText"/>
              <w:tabs>
                <w:tab w:val="decimal" w:pos="635"/>
              </w:tabs>
              <w:spacing w:after="40"/>
            </w:pPr>
            <w:r w:rsidRPr="00100B5A">
              <w:t>3.96%</w:t>
            </w:r>
          </w:p>
        </w:tc>
        <w:tc>
          <w:tcPr>
            <w:tcW w:w="625" w:type="pct"/>
            <w:tcBorders>
              <w:bottom w:val="single" w:sz="4" w:space="0" w:color="auto"/>
            </w:tcBorders>
          </w:tcPr>
          <w:p w14:paraId="48CC0DB6" w14:textId="77777777" w:rsidR="00890B69" w:rsidRPr="00100B5A" w:rsidRDefault="00890B69" w:rsidP="0025209B">
            <w:pPr>
              <w:pStyle w:val="TableText"/>
              <w:tabs>
                <w:tab w:val="decimal" w:pos="340"/>
              </w:tabs>
              <w:spacing w:after="40"/>
            </w:pPr>
            <w:r w:rsidRPr="00100B5A">
              <w:t>3.88%</w:t>
            </w:r>
          </w:p>
        </w:tc>
        <w:tc>
          <w:tcPr>
            <w:tcW w:w="625" w:type="pct"/>
            <w:tcBorders>
              <w:bottom w:val="single" w:sz="4" w:space="0" w:color="auto"/>
            </w:tcBorders>
          </w:tcPr>
          <w:p w14:paraId="5736D4C2" w14:textId="77777777" w:rsidR="00890B69" w:rsidRPr="00100B5A" w:rsidRDefault="00890B69" w:rsidP="00744C75">
            <w:pPr>
              <w:pStyle w:val="TableText"/>
              <w:spacing w:after="40"/>
              <w:jc w:val="center"/>
            </w:pPr>
            <w:r w:rsidRPr="00100B5A">
              <w:t>0.43%</w:t>
            </w:r>
          </w:p>
        </w:tc>
        <w:tc>
          <w:tcPr>
            <w:tcW w:w="818" w:type="pct"/>
            <w:tcBorders>
              <w:bottom w:val="single" w:sz="4" w:space="0" w:color="auto"/>
            </w:tcBorders>
          </w:tcPr>
          <w:p w14:paraId="6D8D07EA" w14:textId="77777777" w:rsidR="00890B69" w:rsidRPr="00100B5A" w:rsidRDefault="00890B69" w:rsidP="0025209B">
            <w:pPr>
              <w:pStyle w:val="TableText"/>
              <w:tabs>
                <w:tab w:val="decimal" w:pos="336"/>
              </w:tabs>
              <w:spacing w:after="40"/>
            </w:pPr>
            <w:r w:rsidRPr="00100B5A">
              <w:t>3.99%</w:t>
            </w:r>
          </w:p>
        </w:tc>
        <w:tc>
          <w:tcPr>
            <w:tcW w:w="624" w:type="pct"/>
            <w:tcBorders>
              <w:bottom w:val="single" w:sz="4" w:space="0" w:color="auto"/>
            </w:tcBorders>
          </w:tcPr>
          <w:p w14:paraId="56759C5C" w14:textId="77777777" w:rsidR="00890B69" w:rsidRPr="00100B5A" w:rsidRDefault="00890B69" w:rsidP="00744C75">
            <w:pPr>
              <w:pStyle w:val="TableText"/>
              <w:spacing w:after="40"/>
              <w:jc w:val="center"/>
            </w:pPr>
            <w:r w:rsidRPr="00100B5A">
              <w:t>0.31%</w:t>
            </w:r>
          </w:p>
        </w:tc>
        <w:tc>
          <w:tcPr>
            <w:tcW w:w="385" w:type="pct"/>
            <w:tcBorders>
              <w:bottom w:val="single" w:sz="4" w:space="0" w:color="auto"/>
            </w:tcBorders>
          </w:tcPr>
          <w:p w14:paraId="0A88E338" w14:textId="37BD1D24" w:rsidR="00890B69" w:rsidRPr="00100B5A" w:rsidRDefault="00F17DDB" w:rsidP="00744C75">
            <w:pPr>
              <w:pStyle w:val="TableText"/>
              <w:spacing w:after="40"/>
              <w:jc w:val="center"/>
            </w:pPr>
            <w:r>
              <w:t>-0.34</w:t>
            </w:r>
          </w:p>
        </w:tc>
      </w:tr>
    </w:tbl>
    <w:p w14:paraId="0359C4EE" w14:textId="77777777" w:rsidR="00100B5A" w:rsidRDefault="009E6D84" w:rsidP="003B046D">
      <w:pPr>
        <w:pStyle w:val="TableFootnoteCaption"/>
      </w:pPr>
      <w:r>
        <w:rPr>
          <w:vertAlign w:val="superscript"/>
        </w:rPr>
        <w:t>a</w:t>
      </w:r>
      <w:r w:rsidR="009B0B8D">
        <w:t>11</w:t>
      </w:r>
      <w:proofErr w:type="gramStart"/>
      <w:r w:rsidR="009B0B8D">
        <w:t>,999</w:t>
      </w:r>
      <w:proofErr w:type="gramEnd"/>
      <w:r w:rsidR="009B0B8D" w:rsidRPr="00DE220A">
        <w:t xml:space="preserve"> cases were in the augmented sample, of which </w:t>
      </w:r>
      <w:r w:rsidR="009B0B8D">
        <w:t>3,683</w:t>
      </w:r>
      <w:r w:rsidR="009B0B8D" w:rsidRPr="00DE220A">
        <w:t xml:space="preserve"> cases were released and </w:t>
      </w:r>
      <w:r w:rsidR="009B0B8D">
        <w:t>8,316</w:t>
      </w:r>
      <w:r w:rsidR="009B0B8D" w:rsidRPr="00DE220A">
        <w:t xml:space="preserve"> ca</w:t>
      </w:r>
      <w:r w:rsidR="009B0B8D">
        <w:t>ses were not released in round 4</w:t>
      </w:r>
      <w:r w:rsidR="001530BA">
        <w:t>.</w:t>
      </w:r>
    </w:p>
    <w:p w14:paraId="1E5373D4" w14:textId="77777777" w:rsidR="000633BA" w:rsidRDefault="000633BA" w:rsidP="003B046D">
      <w:pPr>
        <w:pStyle w:val="TableFootnoteCaption"/>
      </w:pPr>
    </w:p>
    <w:p w14:paraId="25E482F4" w14:textId="4F8009BA" w:rsidR="00135E34" w:rsidRDefault="00100B5A" w:rsidP="006049C5">
      <w:pPr>
        <w:pStyle w:val="NormalSS"/>
      </w:pPr>
      <w:r w:rsidRPr="00100B5A">
        <w:t xml:space="preserve">This analysis shows that there is </w:t>
      </w:r>
      <w:r w:rsidR="00135E34">
        <w:t>very little difference</w:t>
      </w:r>
      <w:r w:rsidRPr="00100B5A">
        <w:t xml:space="preserve"> between the proportions </w:t>
      </w:r>
      <w:r w:rsidR="008D1F88">
        <w:t xml:space="preserve">for the </w:t>
      </w:r>
      <w:r w:rsidRPr="00100B5A">
        <w:t xml:space="preserve">released and unreleased cases. In fact, nearly all </w:t>
      </w:r>
      <w:r w:rsidR="008D1F88" w:rsidRPr="00100B5A">
        <w:t>proportions</w:t>
      </w:r>
      <w:r w:rsidR="008D1F88">
        <w:t xml:space="preserve"> for the </w:t>
      </w:r>
      <w:r w:rsidR="00023D1E">
        <w:t xml:space="preserve">unreleased sample </w:t>
      </w:r>
      <w:r w:rsidRPr="00100B5A">
        <w:t xml:space="preserve">are within one </w:t>
      </w:r>
      <w:r w:rsidR="00023D1E">
        <w:t xml:space="preserve">sample </w:t>
      </w:r>
      <w:r w:rsidRPr="00100B5A">
        <w:t>standard error</w:t>
      </w:r>
      <w:r w:rsidR="00023D1E">
        <w:t xml:space="preserve"> of the proportion</w:t>
      </w:r>
      <w:r w:rsidR="008D1F88" w:rsidRPr="008D1F88">
        <w:t xml:space="preserve"> </w:t>
      </w:r>
      <w:r w:rsidR="008D1F88">
        <w:t>for the released cases</w:t>
      </w:r>
      <w:r w:rsidRPr="00100B5A">
        <w:t xml:space="preserve">. </w:t>
      </w:r>
      <w:r w:rsidR="00135E34">
        <w:t xml:space="preserve">There are some apparent differences that might be related to earnings, though </w:t>
      </w:r>
      <w:r w:rsidR="006549A9">
        <w:t xml:space="preserve">only two </w:t>
      </w:r>
      <w:r w:rsidR="00135E34">
        <w:t xml:space="preserve">of these differences </w:t>
      </w:r>
      <w:r w:rsidR="00DA561E">
        <w:t xml:space="preserve">seem to be </w:t>
      </w:r>
      <w:r w:rsidR="00135E34">
        <w:t>statistically significant</w:t>
      </w:r>
      <w:r w:rsidR="004422BE">
        <w:t>. In particular, 1)</w:t>
      </w:r>
      <w:r w:rsidR="00135E34">
        <w:t xml:space="preserve"> the released cases include </w:t>
      </w:r>
      <w:r w:rsidR="00815F6D">
        <w:t xml:space="preserve">fewer </w:t>
      </w:r>
      <w:r w:rsidR="006549A9">
        <w:t>cases with unknown race</w:t>
      </w:r>
      <w:r w:rsidR="00135E34">
        <w:t xml:space="preserve"> than the unreleased cases, </w:t>
      </w:r>
      <w:r w:rsidR="00815F6D">
        <w:t xml:space="preserve">and </w:t>
      </w:r>
      <w:r w:rsidR="00135E34">
        <w:t xml:space="preserve">2) the released cases include more concurrent and fewer SSDI only cases than the unreleased cases. </w:t>
      </w:r>
      <w:r w:rsidR="006549A9">
        <w:t>None of these comparison account for simultaneous multiple comparisons, and</w:t>
      </w:r>
      <w:r w:rsidR="006549A9">
        <w:rPr>
          <w:rStyle w:val="CommentReference"/>
        </w:rPr>
        <w:t xml:space="preserve"> </w:t>
      </w:r>
      <w:r w:rsidR="00B028AA">
        <w:t>are unlikely to explain the large differences in earnings.</w:t>
      </w:r>
      <w:r w:rsidR="00CB04EC">
        <w:t xml:space="preserve"> Any differences that exist</w:t>
      </w:r>
      <w:r w:rsidR="00966FFE">
        <w:t xml:space="preserve"> are likely related to the different release rates in PSUs, which we explore in more detail later.</w:t>
      </w:r>
    </w:p>
    <w:p w14:paraId="4A808FB9" w14:textId="7182CBDB" w:rsidR="00100B5A" w:rsidRPr="00100B5A" w:rsidRDefault="00100B5A" w:rsidP="006049C5">
      <w:pPr>
        <w:pStyle w:val="NormalSS"/>
      </w:pPr>
      <w:r w:rsidRPr="00100B5A">
        <w:t>In Table 8, we review other variables that were not readily available at the time of sampling</w:t>
      </w:r>
      <w:r w:rsidR="004422BE">
        <w:t xml:space="preserve"> but can now be obtained from SSA administrative records</w:t>
      </w:r>
      <w:r w:rsidRPr="00100B5A">
        <w:t xml:space="preserve">. We looked at </w:t>
      </w:r>
      <w:r w:rsidR="009B0B8D" w:rsidRPr="00100B5A">
        <w:t>Tr</w:t>
      </w:r>
      <w:r w:rsidR="009B0B8D">
        <w:t>ial</w:t>
      </w:r>
      <w:r w:rsidR="009B0B8D" w:rsidRPr="00100B5A">
        <w:t xml:space="preserve"> </w:t>
      </w:r>
      <w:r w:rsidRPr="00100B5A">
        <w:t>Work Period (TWP) status</w:t>
      </w:r>
      <w:r w:rsidR="00C44EA5">
        <w:t xml:space="preserve"> (number of months that were TWP months),</w:t>
      </w:r>
      <w:r w:rsidRPr="00100B5A">
        <w:t xml:space="preserve"> 1619b status</w:t>
      </w:r>
      <w:r w:rsidR="00C44EA5">
        <w:t xml:space="preserve"> (number of months that were 1619b months)</w:t>
      </w:r>
      <w:r w:rsidRPr="00100B5A">
        <w:t>, average months on the rolls, Suspended or Terminated due to Work (STW) status</w:t>
      </w:r>
      <w:r w:rsidR="00096A0A">
        <w:t xml:space="preserve"> (number of months that were STW months)</w:t>
      </w:r>
      <w:r w:rsidRPr="00100B5A">
        <w:t>, and 25 categories of primary impairment. For TWP status</w:t>
      </w:r>
      <w:r w:rsidR="0085478A">
        <w:t xml:space="preserve">, we tallied the proportion </w:t>
      </w:r>
      <w:r w:rsidR="00CB04EC">
        <w:t xml:space="preserve">for whom at </w:t>
      </w:r>
      <w:r w:rsidR="00BB7FE2">
        <w:t xml:space="preserve">least </w:t>
      </w:r>
      <w:r w:rsidR="00CB04EC">
        <w:t>4 months in 2009 were TWP months</w:t>
      </w:r>
      <w:r w:rsidR="0085478A">
        <w:t xml:space="preserve">, the proportion </w:t>
      </w:r>
      <w:r w:rsidR="00CB04EC">
        <w:t xml:space="preserve">for whom </w:t>
      </w:r>
      <w:r w:rsidR="0085478A">
        <w:t>1 to 3 months in 2009</w:t>
      </w:r>
      <w:r w:rsidR="00CB04EC">
        <w:t xml:space="preserve"> were TWP months</w:t>
      </w:r>
      <w:r w:rsidR="0085478A">
        <w:t xml:space="preserve">, and the proportion </w:t>
      </w:r>
      <w:r w:rsidR="00CB04EC">
        <w:t>for whom none of the months in 2009 were TWP months</w:t>
      </w:r>
      <w:r w:rsidR="0085478A">
        <w:t>. For</w:t>
      </w:r>
      <w:r w:rsidRPr="00100B5A">
        <w:t xml:space="preserve"> 1619b status and STW status, we tallied the proportion </w:t>
      </w:r>
      <w:r w:rsidR="00096A0A">
        <w:t>for whom at least 7 months in 2009 were 1619b or STW months, respectively</w:t>
      </w:r>
      <w:r w:rsidR="0085478A">
        <w:t xml:space="preserve">, the proportion </w:t>
      </w:r>
      <w:r w:rsidR="00096A0A">
        <w:t xml:space="preserve">for whom </w:t>
      </w:r>
      <w:r w:rsidR="0085478A">
        <w:t>1 to 6 months in 2009</w:t>
      </w:r>
      <w:r w:rsidR="00096A0A">
        <w:t xml:space="preserve"> were 1619b or STW months, respectively</w:t>
      </w:r>
      <w:r w:rsidR="0085478A">
        <w:t>, and</w:t>
      </w:r>
      <w:r w:rsidRPr="00100B5A">
        <w:t xml:space="preserve"> the proportion </w:t>
      </w:r>
      <w:r w:rsidR="00096A0A">
        <w:t xml:space="preserve">for whom no months in </w:t>
      </w:r>
      <w:r w:rsidR="0085478A">
        <w:t>2009</w:t>
      </w:r>
      <w:r w:rsidR="00096A0A">
        <w:t xml:space="preserve"> were 1619b or STW months, respectively</w:t>
      </w:r>
      <w:r w:rsidRPr="00100B5A">
        <w:t xml:space="preserve">. </w:t>
      </w:r>
      <w:r w:rsidR="00DA561E">
        <w:t>Again, the s</w:t>
      </w:r>
      <w:r w:rsidRPr="00100B5A">
        <w:t xml:space="preserve">tandard errors were not calculated for this analysis. </w:t>
      </w:r>
    </w:p>
    <w:p w14:paraId="4116982E" w14:textId="77777777" w:rsidR="00100B5A" w:rsidRPr="00100B5A" w:rsidRDefault="00100B5A" w:rsidP="00594542">
      <w:pPr>
        <w:pStyle w:val="MarkforTableTitle"/>
      </w:pPr>
      <w:r w:rsidRPr="00100B5A">
        <w:t xml:space="preserve">Table 8. </w:t>
      </w:r>
      <w:r w:rsidR="0067608A">
        <w:t>Weighted c</w:t>
      </w:r>
      <w:r w:rsidRPr="00100B5A">
        <w:t xml:space="preserve">omparison of </w:t>
      </w:r>
      <w:proofErr w:type="spellStart"/>
      <w:r w:rsidRPr="00100B5A">
        <w:t>TWP</w:t>
      </w:r>
      <w:r w:rsidR="009E6D84">
        <w:rPr>
          <w:vertAlign w:val="superscript"/>
        </w:rPr>
        <w:t>a</w:t>
      </w:r>
      <w:proofErr w:type="spellEnd"/>
      <w:r w:rsidR="009E6D84">
        <w:rPr>
          <w:vertAlign w:val="superscript"/>
        </w:rPr>
        <w:t xml:space="preserve"> </w:t>
      </w:r>
      <w:r w:rsidRPr="00100B5A">
        <w:t xml:space="preserve">status, 1619b status, average months on the rolls, </w:t>
      </w:r>
      <w:proofErr w:type="spellStart"/>
      <w:r w:rsidRPr="00100B5A">
        <w:t>STW</w:t>
      </w:r>
      <w:r w:rsidR="009E6D84">
        <w:rPr>
          <w:vertAlign w:val="superscript"/>
        </w:rPr>
        <w:t>b</w:t>
      </w:r>
      <w:proofErr w:type="spellEnd"/>
      <w:r w:rsidR="009E6D84">
        <w:rPr>
          <w:vertAlign w:val="superscript"/>
        </w:rPr>
        <w:t xml:space="preserve"> </w:t>
      </w:r>
      <w:r w:rsidRPr="00100B5A">
        <w:t xml:space="preserve">status, and 25 categories of primary impairment among released and unreleased cases for the augmented sample of round 4 </w:t>
      </w:r>
      <w:proofErr w:type="spellStart"/>
      <w:r w:rsidRPr="00100B5A">
        <w:t>beneficiaries</w:t>
      </w:r>
      <w:r w:rsidR="009E6D84">
        <w:rPr>
          <w:vertAlign w:val="superscript"/>
        </w:rPr>
        <w:t>c</w:t>
      </w:r>
      <w:proofErr w:type="spellEnd"/>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2323"/>
        <w:gridCol w:w="2572"/>
      </w:tblGrid>
      <w:tr w:rsidR="00100B5A" w:rsidRPr="00100B5A" w14:paraId="7F3229CA" w14:textId="77777777" w:rsidTr="001530BA">
        <w:trPr>
          <w:tblHeader/>
        </w:trPr>
        <w:tc>
          <w:tcPr>
            <w:tcW w:w="2444" w:type="pct"/>
            <w:tcBorders>
              <w:top w:val="single" w:sz="4" w:space="0" w:color="FFFFFF" w:themeColor="background1"/>
              <w:bottom w:val="single" w:sz="4" w:space="0" w:color="auto"/>
            </w:tcBorders>
            <w:shd w:val="clear" w:color="auto" w:fill="C4BC96"/>
          </w:tcPr>
          <w:p w14:paraId="1AD8ECBD" w14:textId="77777777" w:rsidR="00100B5A" w:rsidRPr="00100B5A" w:rsidRDefault="00100B5A" w:rsidP="00C77C10">
            <w:pPr>
              <w:pStyle w:val="TableHeaderCenter"/>
            </w:pPr>
          </w:p>
        </w:tc>
        <w:tc>
          <w:tcPr>
            <w:tcW w:w="1213" w:type="pct"/>
            <w:tcBorders>
              <w:top w:val="single" w:sz="4" w:space="0" w:color="FFFFFF" w:themeColor="background1"/>
              <w:bottom w:val="single" w:sz="4" w:space="0" w:color="auto"/>
            </w:tcBorders>
            <w:shd w:val="clear" w:color="auto" w:fill="C4BC96"/>
          </w:tcPr>
          <w:p w14:paraId="0EFEC1D7" w14:textId="77777777" w:rsidR="00100B5A" w:rsidRPr="00100B5A" w:rsidRDefault="0067608A" w:rsidP="00C77C10">
            <w:pPr>
              <w:pStyle w:val="TableHeaderCenter"/>
            </w:pPr>
            <w:r>
              <w:t>Released S</w:t>
            </w:r>
            <w:r w:rsidR="00100B5A" w:rsidRPr="00100B5A">
              <w:t>ample</w:t>
            </w:r>
            <w:r w:rsidR="00A81F64">
              <w:t xml:space="preserve"> (n=3,683)</w:t>
            </w:r>
          </w:p>
        </w:tc>
        <w:tc>
          <w:tcPr>
            <w:tcW w:w="1343" w:type="pct"/>
            <w:tcBorders>
              <w:top w:val="single" w:sz="4" w:space="0" w:color="FFFFFF" w:themeColor="background1"/>
              <w:bottom w:val="single" w:sz="4" w:space="0" w:color="auto"/>
            </w:tcBorders>
            <w:shd w:val="clear" w:color="auto" w:fill="C4BC96"/>
          </w:tcPr>
          <w:p w14:paraId="5E5F0AE7" w14:textId="77777777" w:rsidR="00100B5A" w:rsidRPr="00100B5A" w:rsidRDefault="0067608A" w:rsidP="00C77C10">
            <w:pPr>
              <w:pStyle w:val="TableHeaderCenter"/>
            </w:pPr>
            <w:r>
              <w:t>Unreleased S</w:t>
            </w:r>
            <w:r w:rsidR="00100B5A" w:rsidRPr="00100B5A">
              <w:t>ample</w:t>
            </w:r>
            <w:r w:rsidR="00A81F64">
              <w:t xml:space="preserve"> (n=8,316)</w:t>
            </w:r>
          </w:p>
        </w:tc>
      </w:tr>
      <w:tr w:rsidR="00100B5A" w:rsidRPr="00594542" w14:paraId="744C6D0B" w14:textId="77777777" w:rsidTr="00AA42D1">
        <w:trPr>
          <w:trHeight w:val="288"/>
        </w:trPr>
        <w:tc>
          <w:tcPr>
            <w:tcW w:w="2444" w:type="pct"/>
            <w:tcBorders>
              <w:top w:val="single" w:sz="4" w:space="0" w:color="auto"/>
            </w:tcBorders>
            <w:vAlign w:val="center"/>
          </w:tcPr>
          <w:p w14:paraId="427A1D79" w14:textId="77777777" w:rsidR="00100B5A" w:rsidRPr="00594542" w:rsidRDefault="00100B5A" w:rsidP="00C77C10">
            <w:pPr>
              <w:pStyle w:val="TableText"/>
              <w:rPr>
                <w:b/>
                <w:bCs/>
              </w:rPr>
            </w:pPr>
            <w:r w:rsidRPr="00594542">
              <w:rPr>
                <w:b/>
                <w:bCs/>
              </w:rPr>
              <w:t>TWP status</w:t>
            </w:r>
          </w:p>
        </w:tc>
        <w:tc>
          <w:tcPr>
            <w:tcW w:w="1213" w:type="pct"/>
            <w:tcBorders>
              <w:top w:val="single" w:sz="4" w:space="0" w:color="auto"/>
            </w:tcBorders>
            <w:vAlign w:val="center"/>
          </w:tcPr>
          <w:p w14:paraId="61C984CB" w14:textId="77777777" w:rsidR="00100B5A" w:rsidRPr="00594542" w:rsidRDefault="00100B5A" w:rsidP="00C77C10">
            <w:pPr>
              <w:pStyle w:val="TableText"/>
              <w:rPr>
                <w:b/>
                <w:bCs/>
              </w:rPr>
            </w:pPr>
          </w:p>
        </w:tc>
        <w:tc>
          <w:tcPr>
            <w:tcW w:w="1343" w:type="pct"/>
            <w:tcBorders>
              <w:top w:val="single" w:sz="4" w:space="0" w:color="auto"/>
            </w:tcBorders>
            <w:vAlign w:val="center"/>
          </w:tcPr>
          <w:p w14:paraId="0AF857C9" w14:textId="77777777" w:rsidR="00100B5A" w:rsidRPr="00594542" w:rsidRDefault="00100B5A" w:rsidP="00C77C10">
            <w:pPr>
              <w:pStyle w:val="TableText"/>
              <w:rPr>
                <w:b/>
                <w:bCs/>
              </w:rPr>
            </w:pPr>
          </w:p>
        </w:tc>
      </w:tr>
      <w:tr w:rsidR="00100B5A" w:rsidRPr="00100B5A" w14:paraId="0262C02C" w14:textId="77777777" w:rsidTr="00632FD7">
        <w:tc>
          <w:tcPr>
            <w:tcW w:w="2444" w:type="pct"/>
          </w:tcPr>
          <w:p w14:paraId="33003396" w14:textId="77777777" w:rsidR="00100B5A" w:rsidRPr="00100B5A" w:rsidRDefault="0085478A" w:rsidP="00C77C10">
            <w:pPr>
              <w:pStyle w:val="TableText"/>
            </w:pPr>
            <w:r>
              <w:t>Four to nine months in 2009</w:t>
            </w:r>
          </w:p>
        </w:tc>
        <w:tc>
          <w:tcPr>
            <w:tcW w:w="1213" w:type="pct"/>
          </w:tcPr>
          <w:p w14:paraId="29C7CD3F" w14:textId="77777777" w:rsidR="00100B5A" w:rsidRPr="00100B5A" w:rsidRDefault="002D735C" w:rsidP="00C77C10">
            <w:pPr>
              <w:pStyle w:val="TableText"/>
              <w:tabs>
                <w:tab w:val="decimal" w:pos="987"/>
              </w:tabs>
            </w:pPr>
            <w:r>
              <w:t>1.00</w:t>
            </w:r>
            <w:r w:rsidR="00100B5A" w:rsidRPr="00100B5A">
              <w:t>%</w:t>
            </w:r>
          </w:p>
        </w:tc>
        <w:tc>
          <w:tcPr>
            <w:tcW w:w="1343" w:type="pct"/>
          </w:tcPr>
          <w:p w14:paraId="7119B5DD" w14:textId="77777777" w:rsidR="00100B5A" w:rsidRPr="00100B5A" w:rsidRDefault="002D735C" w:rsidP="00C77C10">
            <w:pPr>
              <w:pStyle w:val="TableText"/>
              <w:tabs>
                <w:tab w:val="decimal" w:pos="1088"/>
              </w:tabs>
            </w:pPr>
            <w:r>
              <w:t>0.90</w:t>
            </w:r>
            <w:r w:rsidR="00100B5A" w:rsidRPr="00100B5A">
              <w:t>%</w:t>
            </w:r>
          </w:p>
        </w:tc>
      </w:tr>
      <w:tr w:rsidR="00100B5A" w:rsidRPr="00100B5A" w14:paraId="75372F01" w14:textId="77777777" w:rsidTr="00594542">
        <w:tc>
          <w:tcPr>
            <w:tcW w:w="2444" w:type="pct"/>
          </w:tcPr>
          <w:p w14:paraId="21730638" w14:textId="77777777" w:rsidR="00100B5A" w:rsidRPr="00100B5A" w:rsidRDefault="0085478A" w:rsidP="00C77C10">
            <w:pPr>
              <w:pStyle w:val="TableText"/>
            </w:pPr>
            <w:r>
              <w:t>One to three</w:t>
            </w:r>
            <w:r w:rsidR="00100B5A" w:rsidRPr="00100B5A">
              <w:t xml:space="preserve"> months</w:t>
            </w:r>
            <w:r>
              <w:t xml:space="preserve"> in 2009</w:t>
            </w:r>
          </w:p>
        </w:tc>
        <w:tc>
          <w:tcPr>
            <w:tcW w:w="1213" w:type="pct"/>
          </w:tcPr>
          <w:p w14:paraId="54C24898" w14:textId="77777777" w:rsidR="00100B5A" w:rsidRPr="00100B5A" w:rsidRDefault="002D735C" w:rsidP="00C77C10">
            <w:pPr>
              <w:pStyle w:val="TableText"/>
              <w:tabs>
                <w:tab w:val="decimal" w:pos="987"/>
              </w:tabs>
            </w:pPr>
            <w:r>
              <w:t>0.98</w:t>
            </w:r>
            <w:r w:rsidR="00100B5A" w:rsidRPr="00100B5A">
              <w:t>%</w:t>
            </w:r>
          </w:p>
        </w:tc>
        <w:tc>
          <w:tcPr>
            <w:tcW w:w="1343" w:type="pct"/>
          </w:tcPr>
          <w:p w14:paraId="3C67CD2E" w14:textId="77777777" w:rsidR="00100B5A" w:rsidRPr="00100B5A" w:rsidRDefault="002D735C" w:rsidP="00C77C10">
            <w:pPr>
              <w:pStyle w:val="TableText"/>
              <w:tabs>
                <w:tab w:val="decimal" w:pos="1088"/>
              </w:tabs>
            </w:pPr>
            <w:r>
              <w:t>0.95%</w:t>
            </w:r>
          </w:p>
        </w:tc>
      </w:tr>
      <w:tr w:rsidR="00100B5A" w:rsidRPr="00100B5A" w14:paraId="06427BC0" w14:textId="77777777" w:rsidTr="00632FD7">
        <w:tc>
          <w:tcPr>
            <w:tcW w:w="2444" w:type="pct"/>
            <w:tcBorders>
              <w:bottom w:val="single" w:sz="4" w:space="0" w:color="auto"/>
            </w:tcBorders>
          </w:tcPr>
          <w:p w14:paraId="61133CA3" w14:textId="77777777" w:rsidR="00100B5A" w:rsidRPr="00100B5A" w:rsidRDefault="00100B5A" w:rsidP="00C77C10">
            <w:pPr>
              <w:pStyle w:val="TableText"/>
            </w:pPr>
            <w:r w:rsidRPr="00100B5A">
              <w:t>No months</w:t>
            </w:r>
            <w:r w:rsidR="002D735C">
              <w:t xml:space="preserve"> in 2009</w:t>
            </w:r>
          </w:p>
        </w:tc>
        <w:tc>
          <w:tcPr>
            <w:tcW w:w="1213" w:type="pct"/>
            <w:tcBorders>
              <w:bottom w:val="single" w:sz="4" w:space="0" w:color="auto"/>
            </w:tcBorders>
          </w:tcPr>
          <w:p w14:paraId="3A0A1C0C" w14:textId="77777777" w:rsidR="00100B5A" w:rsidRPr="00100B5A" w:rsidRDefault="002D735C" w:rsidP="00C77C10">
            <w:pPr>
              <w:pStyle w:val="TableText"/>
              <w:tabs>
                <w:tab w:val="decimal" w:pos="987"/>
              </w:tabs>
            </w:pPr>
            <w:r>
              <w:t>98.02</w:t>
            </w:r>
            <w:r w:rsidR="00100B5A" w:rsidRPr="00100B5A">
              <w:t>%</w:t>
            </w:r>
          </w:p>
        </w:tc>
        <w:tc>
          <w:tcPr>
            <w:tcW w:w="1343" w:type="pct"/>
            <w:tcBorders>
              <w:bottom w:val="single" w:sz="4" w:space="0" w:color="auto"/>
            </w:tcBorders>
          </w:tcPr>
          <w:p w14:paraId="30E2C23D" w14:textId="77777777" w:rsidR="00100B5A" w:rsidRPr="00100B5A" w:rsidRDefault="002D735C" w:rsidP="00C77C10">
            <w:pPr>
              <w:pStyle w:val="TableText"/>
              <w:tabs>
                <w:tab w:val="decimal" w:pos="1088"/>
              </w:tabs>
            </w:pPr>
            <w:r>
              <w:t>98.15</w:t>
            </w:r>
            <w:r w:rsidR="00100B5A" w:rsidRPr="00100B5A">
              <w:t>%</w:t>
            </w:r>
          </w:p>
        </w:tc>
      </w:tr>
      <w:tr w:rsidR="00100B5A" w:rsidRPr="00594542" w14:paraId="464A5726" w14:textId="77777777" w:rsidTr="00AA42D1">
        <w:trPr>
          <w:trHeight w:val="288"/>
        </w:trPr>
        <w:tc>
          <w:tcPr>
            <w:tcW w:w="2444" w:type="pct"/>
            <w:tcBorders>
              <w:top w:val="single" w:sz="4" w:space="0" w:color="auto"/>
            </w:tcBorders>
            <w:vAlign w:val="center"/>
          </w:tcPr>
          <w:p w14:paraId="3F922335" w14:textId="77777777" w:rsidR="00100B5A" w:rsidRPr="00594542" w:rsidRDefault="00100B5A" w:rsidP="00C77C10">
            <w:pPr>
              <w:pStyle w:val="TableText"/>
              <w:rPr>
                <w:b/>
                <w:bCs/>
              </w:rPr>
            </w:pPr>
            <w:r w:rsidRPr="00594542">
              <w:rPr>
                <w:b/>
                <w:bCs/>
              </w:rPr>
              <w:t>1619b status</w:t>
            </w:r>
          </w:p>
        </w:tc>
        <w:tc>
          <w:tcPr>
            <w:tcW w:w="1213" w:type="pct"/>
            <w:tcBorders>
              <w:top w:val="single" w:sz="4" w:space="0" w:color="auto"/>
            </w:tcBorders>
            <w:vAlign w:val="center"/>
          </w:tcPr>
          <w:p w14:paraId="645D7368" w14:textId="77777777" w:rsidR="00100B5A" w:rsidRPr="00594542" w:rsidRDefault="00100B5A" w:rsidP="00C77C10">
            <w:pPr>
              <w:pStyle w:val="TableText"/>
              <w:tabs>
                <w:tab w:val="decimal" w:pos="987"/>
              </w:tabs>
              <w:rPr>
                <w:b/>
                <w:bCs/>
              </w:rPr>
            </w:pPr>
          </w:p>
        </w:tc>
        <w:tc>
          <w:tcPr>
            <w:tcW w:w="1343" w:type="pct"/>
            <w:tcBorders>
              <w:top w:val="single" w:sz="4" w:space="0" w:color="auto"/>
            </w:tcBorders>
            <w:vAlign w:val="center"/>
          </w:tcPr>
          <w:p w14:paraId="70213DBC" w14:textId="77777777" w:rsidR="00100B5A" w:rsidRPr="00594542" w:rsidRDefault="00100B5A" w:rsidP="00C77C10">
            <w:pPr>
              <w:pStyle w:val="TableText"/>
              <w:tabs>
                <w:tab w:val="decimal" w:pos="1088"/>
              </w:tabs>
              <w:rPr>
                <w:b/>
                <w:bCs/>
              </w:rPr>
            </w:pPr>
          </w:p>
        </w:tc>
      </w:tr>
      <w:tr w:rsidR="00100B5A" w:rsidRPr="00100B5A" w14:paraId="70896E84" w14:textId="77777777" w:rsidTr="00632FD7">
        <w:tc>
          <w:tcPr>
            <w:tcW w:w="2444" w:type="pct"/>
          </w:tcPr>
          <w:p w14:paraId="2CFE1E67" w14:textId="77777777" w:rsidR="00100B5A" w:rsidRPr="00100B5A" w:rsidRDefault="0085478A" w:rsidP="00C77C10">
            <w:pPr>
              <w:pStyle w:val="TableText"/>
            </w:pPr>
            <w:r>
              <w:t>Seven to twelve</w:t>
            </w:r>
            <w:r w:rsidR="00100B5A" w:rsidRPr="00100B5A">
              <w:t xml:space="preserve"> months</w:t>
            </w:r>
            <w:r>
              <w:t xml:space="preserve"> in 2009</w:t>
            </w:r>
          </w:p>
        </w:tc>
        <w:tc>
          <w:tcPr>
            <w:tcW w:w="1213" w:type="pct"/>
          </w:tcPr>
          <w:p w14:paraId="2BE127D7" w14:textId="77777777" w:rsidR="00100B5A" w:rsidRPr="00100B5A" w:rsidRDefault="00142AFF" w:rsidP="00C77C10">
            <w:pPr>
              <w:pStyle w:val="TableText"/>
              <w:tabs>
                <w:tab w:val="decimal" w:pos="987"/>
              </w:tabs>
            </w:pPr>
            <w:r>
              <w:t>1.17</w:t>
            </w:r>
            <w:r w:rsidR="00100B5A" w:rsidRPr="00100B5A">
              <w:t>%</w:t>
            </w:r>
          </w:p>
        </w:tc>
        <w:tc>
          <w:tcPr>
            <w:tcW w:w="1343" w:type="pct"/>
          </w:tcPr>
          <w:p w14:paraId="77C23573" w14:textId="77777777" w:rsidR="00100B5A" w:rsidRPr="00100B5A" w:rsidRDefault="00142AFF" w:rsidP="00C77C10">
            <w:pPr>
              <w:pStyle w:val="TableText"/>
              <w:tabs>
                <w:tab w:val="decimal" w:pos="1088"/>
              </w:tabs>
            </w:pPr>
            <w:r>
              <w:t>1.18%</w:t>
            </w:r>
          </w:p>
        </w:tc>
      </w:tr>
      <w:tr w:rsidR="00100B5A" w:rsidRPr="00100B5A" w14:paraId="6C5900B2" w14:textId="77777777" w:rsidTr="00594542">
        <w:tc>
          <w:tcPr>
            <w:tcW w:w="2444" w:type="pct"/>
          </w:tcPr>
          <w:p w14:paraId="6361B3F7" w14:textId="77777777" w:rsidR="00100B5A" w:rsidRPr="00100B5A" w:rsidRDefault="00100B5A" w:rsidP="00C77C10">
            <w:pPr>
              <w:pStyle w:val="TableText"/>
            </w:pPr>
            <w:r w:rsidRPr="00100B5A">
              <w:t xml:space="preserve">One </w:t>
            </w:r>
            <w:r w:rsidR="0085478A">
              <w:t>to six</w:t>
            </w:r>
            <w:r w:rsidRPr="00100B5A">
              <w:t xml:space="preserve"> months</w:t>
            </w:r>
            <w:r w:rsidR="0085478A">
              <w:t xml:space="preserve"> in 2009</w:t>
            </w:r>
          </w:p>
        </w:tc>
        <w:tc>
          <w:tcPr>
            <w:tcW w:w="1213" w:type="pct"/>
          </w:tcPr>
          <w:p w14:paraId="3641E7DE" w14:textId="77777777" w:rsidR="00100B5A" w:rsidRPr="00100B5A" w:rsidRDefault="00142AFF" w:rsidP="00C77C10">
            <w:pPr>
              <w:pStyle w:val="TableText"/>
              <w:tabs>
                <w:tab w:val="decimal" w:pos="987"/>
              </w:tabs>
            </w:pPr>
            <w:r>
              <w:t>1.11</w:t>
            </w:r>
            <w:r w:rsidR="00100B5A" w:rsidRPr="00100B5A">
              <w:t>%</w:t>
            </w:r>
          </w:p>
        </w:tc>
        <w:tc>
          <w:tcPr>
            <w:tcW w:w="1343" w:type="pct"/>
          </w:tcPr>
          <w:p w14:paraId="19690106" w14:textId="77777777" w:rsidR="00100B5A" w:rsidRPr="00100B5A" w:rsidRDefault="00142AFF" w:rsidP="00C77C10">
            <w:pPr>
              <w:pStyle w:val="TableText"/>
              <w:tabs>
                <w:tab w:val="decimal" w:pos="1088"/>
              </w:tabs>
            </w:pPr>
            <w:r>
              <w:t>1.48%</w:t>
            </w:r>
          </w:p>
        </w:tc>
      </w:tr>
      <w:tr w:rsidR="00100B5A" w:rsidRPr="00100B5A" w14:paraId="4164014D" w14:textId="77777777" w:rsidTr="00632FD7">
        <w:tc>
          <w:tcPr>
            <w:tcW w:w="2444" w:type="pct"/>
            <w:tcBorders>
              <w:bottom w:val="single" w:sz="4" w:space="0" w:color="auto"/>
            </w:tcBorders>
          </w:tcPr>
          <w:p w14:paraId="2D7C8B60" w14:textId="77777777" w:rsidR="00100B5A" w:rsidRPr="00100B5A" w:rsidRDefault="00100B5A" w:rsidP="00C77C10">
            <w:pPr>
              <w:pStyle w:val="TableText"/>
            </w:pPr>
            <w:r w:rsidRPr="00100B5A">
              <w:t>No months</w:t>
            </w:r>
            <w:r w:rsidR="002D735C">
              <w:t xml:space="preserve"> in 2009</w:t>
            </w:r>
          </w:p>
        </w:tc>
        <w:tc>
          <w:tcPr>
            <w:tcW w:w="1213" w:type="pct"/>
            <w:tcBorders>
              <w:bottom w:val="single" w:sz="4" w:space="0" w:color="auto"/>
            </w:tcBorders>
          </w:tcPr>
          <w:p w14:paraId="1DFBAC22" w14:textId="77777777" w:rsidR="00100B5A" w:rsidRPr="00100B5A" w:rsidRDefault="00142AFF" w:rsidP="00C77C10">
            <w:pPr>
              <w:pStyle w:val="TableText"/>
              <w:tabs>
                <w:tab w:val="decimal" w:pos="987"/>
              </w:tabs>
            </w:pPr>
            <w:r>
              <w:t>97.72</w:t>
            </w:r>
            <w:r w:rsidR="00100B5A" w:rsidRPr="00100B5A">
              <w:t>%</w:t>
            </w:r>
          </w:p>
        </w:tc>
        <w:tc>
          <w:tcPr>
            <w:tcW w:w="1343" w:type="pct"/>
            <w:tcBorders>
              <w:bottom w:val="single" w:sz="4" w:space="0" w:color="auto"/>
            </w:tcBorders>
          </w:tcPr>
          <w:p w14:paraId="5B07480D" w14:textId="77777777" w:rsidR="00100B5A" w:rsidRPr="00100B5A" w:rsidRDefault="00142AFF" w:rsidP="00C77C10">
            <w:pPr>
              <w:pStyle w:val="TableText"/>
              <w:tabs>
                <w:tab w:val="decimal" w:pos="1088"/>
              </w:tabs>
            </w:pPr>
            <w:r>
              <w:t>97.34%</w:t>
            </w:r>
          </w:p>
        </w:tc>
      </w:tr>
      <w:tr w:rsidR="00100B5A" w:rsidRPr="00B61AA9" w14:paraId="7B23ED23" w14:textId="77777777" w:rsidTr="00AA42D1">
        <w:trPr>
          <w:trHeight w:val="288"/>
        </w:trPr>
        <w:tc>
          <w:tcPr>
            <w:tcW w:w="2444" w:type="pct"/>
            <w:tcBorders>
              <w:top w:val="single" w:sz="4" w:space="0" w:color="auto"/>
            </w:tcBorders>
            <w:vAlign w:val="center"/>
          </w:tcPr>
          <w:p w14:paraId="3492B400" w14:textId="77777777" w:rsidR="00100B5A" w:rsidRPr="00B61AA9" w:rsidRDefault="00100B5A" w:rsidP="00C77C10">
            <w:pPr>
              <w:pStyle w:val="TableText"/>
              <w:rPr>
                <w:b/>
              </w:rPr>
            </w:pPr>
            <w:r w:rsidRPr="00B61AA9">
              <w:rPr>
                <w:b/>
              </w:rPr>
              <w:t>STW status</w:t>
            </w:r>
          </w:p>
        </w:tc>
        <w:tc>
          <w:tcPr>
            <w:tcW w:w="1213" w:type="pct"/>
            <w:tcBorders>
              <w:top w:val="single" w:sz="4" w:space="0" w:color="auto"/>
            </w:tcBorders>
            <w:vAlign w:val="center"/>
          </w:tcPr>
          <w:p w14:paraId="7B103359" w14:textId="77777777" w:rsidR="00100B5A" w:rsidRPr="00B61AA9" w:rsidRDefault="00100B5A" w:rsidP="00C77C10">
            <w:pPr>
              <w:pStyle w:val="TableText"/>
              <w:tabs>
                <w:tab w:val="decimal" w:pos="987"/>
              </w:tabs>
              <w:rPr>
                <w:b/>
              </w:rPr>
            </w:pPr>
          </w:p>
        </w:tc>
        <w:tc>
          <w:tcPr>
            <w:tcW w:w="1343" w:type="pct"/>
            <w:tcBorders>
              <w:top w:val="single" w:sz="4" w:space="0" w:color="auto"/>
            </w:tcBorders>
            <w:vAlign w:val="center"/>
          </w:tcPr>
          <w:p w14:paraId="378EC4E2" w14:textId="77777777" w:rsidR="00100B5A" w:rsidRPr="00B61AA9" w:rsidRDefault="00100B5A" w:rsidP="00C77C10">
            <w:pPr>
              <w:pStyle w:val="TableText"/>
              <w:tabs>
                <w:tab w:val="decimal" w:pos="1088"/>
              </w:tabs>
              <w:rPr>
                <w:b/>
              </w:rPr>
            </w:pPr>
          </w:p>
        </w:tc>
      </w:tr>
      <w:tr w:rsidR="002D735C" w:rsidRPr="00B61AA9" w14:paraId="71D02F22" w14:textId="77777777" w:rsidTr="00135E34">
        <w:trPr>
          <w:trHeight w:val="202"/>
        </w:trPr>
        <w:tc>
          <w:tcPr>
            <w:tcW w:w="2444" w:type="pct"/>
          </w:tcPr>
          <w:p w14:paraId="2C4D4C28" w14:textId="77777777" w:rsidR="002D735C" w:rsidRPr="00100B5A" w:rsidRDefault="002D735C" w:rsidP="00C77C10">
            <w:pPr>
              <w:pStyle w:val="TableText"/>
            </w:pPr>
            <w:r>
              <w:t>Seven to twelve</w:t>
            </w:r>
            <w:r w:rsidRPr="00100B5A">
              <w:t xml:space="preserve"> months</w:t>
            </w:r>
            <w:r>
              <w:t xml:space="preserve"> in 2009</w:t>
            </w:r>
          </w:p>
        </w:tc>
        <w:tc>
          <w:tcPr>
            <w:tcW w:w="1213" w:type="pct"/>
          </w:tcPr>
          <w:p w14:paraId="2C6F5880" w14:textId="77777777" w:rsidR="002D735C" w:rsidRPr="00B61AA9" w:rsidRDefault="002D735C" w:rsidP="00C77C10">
            <w:pPr>
              <w:pStyle w:val="TableText"/>
              <w:tabs>
                <w:tab w:val="decimal" w:pos="987"/>
              </w:tabs>
            </w:pPr>
            <w:r>
              <w:t>1.22</w:t>
            </w:r>
            <w:r w:rsidRPr="00B61AA9">
              <w:t>%</w:t>
            </w:r>
          </w:p>
        </w:tc>
        <w:tc>
          <w:tcPr>
            <w:tcW w:w="1343" w:type="pct"/>
          </w:tcPr>
          <w:p w14:paraId="46A2E24B" w14:textId="77777777" w:rsidR="002D735C" w:rsidRPr="00B61AA9" w:rsidRDefault="002D735C" w:rsidP="00C77C10">
            <w:pPr>
              <w:pStyle w:val="TableText"/>
              <w:tabs>
                <w:tab w:val="decimal" w:pos="1088"/>
              </w:tabs>
            </w:pPr>
            <w:r>
              <w:t>1.39</w:t>
            </w:r>
            <w:r w:rsidRPr="00B61AA9">
              <w:t>%</w:t>
            </w:r>
          </w:p>
        </w:tc>
      </w:tr>
      <w:tr w:rsidR="002D735C" w:rsidRPr="00100B5A" w14:paraId="60765C10" w14:textId="77777777" w:rsidTr="00B61AA9">
        <w:tc>
          <w:tcPr>
            <w:tcW w:w="2444" w:type="pct"/>
          </w:tcPr>
          <w:p w14:paraId="5AAD2E06" w14:textId="77777777" w:rsidR="002D735C" w:rsidRPr="00100B5A" w:rsidRDefault="002D735C" w:rsidP="00C77C10">
            <w:pPr>
              <w:pStyle w:val="TableText"/>
            </w:pPr>
            <w:r w:rsidRPr="00100B5A">
              <w:t xml:space="preserve">One </w:t>
            </w:r>
            <w:r>
              <w:t>to six</w:t>
            </w:r>
            <w:r w:rsidRPr="00100B5A">
              <w:t xml:space="preserve"> months</w:t>
            </w:r>
            <w:r>
              <w:t xml:space="preserve"> in 2009</w:t>
            </w:r>
          </w:p>
        </w:tc>
        <w:tc>
          <w:tcPr>
            <w:tcW w:w="1213" w:type="pct"/>
          </w:tcPr>
          <w:p w14:paraId="40CB93FE" w14:textId="77777777" w:rsidR="002D735C" w:rsidRPr="00100B5A" w:rsidRDefault="002D735C" w:rsidP="00C77C10">
            <w:pPr>
              <w:pStyle w:val="TableText"/>
              <w:tabs>
                <w:tab w:val="decimal" w:pos="987"/>
              </w:tabs>
            </w:pPr>
            <w:r>
              <w:t>0.90</w:t>
            </w:r>
            <w:r w:rsidRPr="00100B5A">
              <w:t>%</w:t>
            </w:r>
          </w:p>
        </w:tc>
        <w:tc>
          <w:tcPr>
            <w:tcW w:w="1343" w:type="pct"/>
          </w:tcPr>
          <w:p w14:paraId="5CF93BC2" w14:textId="77777777" w:rsidR="002D735C" w:rsidRPr="00100B5A" w:rsidRDefault="002D735C" w:rsidP="00C77C10">
            <w:pPr>
              <w:pStyle w:val="TableText"/>
              <w:tabs>
                <w:tab w:val="decimal" w:pos="1088"/>
              </w:tabs>
            </w:pPr>
            <w:r>
              <w:t>1.23</w:t>
            </w:r>
            <w:r w:rsidRPr="00100B5A">
              <w:t>%</w:t>
            </w:r>
          </w:p>
        </w:tc>
      </w:tr>
      <w:tr w:rsidR="002D735C" w:rsidRPr="00100B5A" w14:paraId="6C9ADCAA" w14:textId="77777777" w:rsidTr="00632FD7">
        <w:tc>
          <w:tcPr>
            <w:tcW w:w="2444" w:type="pct"/>
            <w:tcBorders>
              <w:bottom w:val="single" w:sz="4" w:space="0" w:color="auto"/>
            </w:tcBorders>
          </w:tcPr>
          <w:p w14:paraId="37B6C2CE" w14:textId="77777777" w:rsidR="002D735C" w:rsidRPr="00100B5A" w:rsidRDefault="002D735C" w:rsidP="00C77C10">
            <w:pPr>
              <w:pStyle w:val="TableText"/>
            </w:pPr>
            <w:r w:rsidRPr="00100B5A">
              <w:t>No months</w:t>
            </w:r>
            <w:r>
              <w:t xml:space="preserve"> in 2009</w:t>
            </w:r>
          </w:p>
        </w:tc>
        <w:tc>
          <w:tcPr>
            <w:tcW w:w="1213" w:type="pct"/>
            <w:tcBorders>
              <w:bottom w:val="single" w:sz="4" w:space="0" w:color="auto"/>
            </w:tcBorders>
          </w:tcPr>
          <w:p w14:paraId="795C2F60" w14:textId="77777777" w:rsidR="002D735C" w:rsidRPr="00100B5A" w:rsidRDefault="002D735C" w:rsidP="00C77C10">
            <w:pPr>
              <w:pStyle w:val="TableText"/>
              <w:tabs>
                <w:tab w:val="decimal" w:pos="987"/>
              </w:tabs>
            </w:pPr>
            <w:r>
              <w:t>97.88</w:t>
            </w:r>
            <w:r w:rsidRPr="00100B5A">
              <w:t>%</w:t>
            </w:r>
          </w:p>
        </w:tc>
        <w:tc>
          <w:tcPr>
            <w:tcW w:w="1343" w:type="pct"/>
            <w:tcBorders>
              <w:bottom w:val="single" w:sz="4" w:space="0" w:color="auto"/>
            </w:tcBorders>
          </w:tcPr>
          <w:p w14:paraId="60926E35" w14:textId="77777777" w:rsidR="002D735C" w:rsidRPr="00100B5A" w:rsidRDefault="002D735C" w:rsidP="00C77C10">
            <w:pPr>
              <w:pStyle w:val="TableText"/>
              <w:tabs>
                <w:tab w:val="decimal" w:pos="1088"/>
              </w:tabs>
            </w:pPr>
            <w:r>
              <w:t>97.38</w:t>
            </w:r>
            <w:r w:rsidRPr="00100B5A">
              <w:t>%</w:t>
            </w:r>
          </w:p>
        </w:tc>
      </w:tr>
      <w:tr w:rsidR="002D735C" w:rsidRPr="00594542" w14:paraId="611F06DD" w14:textId="77777777" w:rsidTr="00AA42D1">
        <w:trPr>
          <w:trHeight w:val="288"/>
        </w:trPr>
        <w:tc>
          <w:tcPr>
            <w:tcW w:w="2444" w:type="pct"/>
            <w:tcBorders>
              <w:top w:val="single" w:sz="4" w:space="0" w:color="auto"/>
            </w:tcBorders>
            <w:vAlign w:val="center"/>
          </w:tcPr>
          <w:p w14:paraId="0C1057CD" w14:textId="77777777" w:rsidR="002D735C" w:rsidRPr="00594542" w:rsidRDefault="002D735C" w:rsidP="00C77C10">
            <w:pPr>
              <w:pStyle w:val="TableText"/>
              <w:rPr>
                <w:b/>
                <w:bCs/>
              </w:rPr>
            </w:pPr>
            <w:r w:rsidRPr="00594542">
              <w:rPr>
                <w:b/>
                <w:bCs/>
              </w:rPr>
              <w:t>Average months on rolls</w:t>
            </w:r>
          </w:p>
        </w:tc>
        <w:tc>
          <w:tcPr>
            <w:tcW w:w="1213" w:type="pct"/>
            <w:tcBorders>
              <w:top w:val="single" w:sz="4" w:space="0" w:color="auto"/>
            </w:tcBorders>
            <w:vAlign w:val="center"/>
          </w:tcPr>
          <w:p w14:paraId="6A0518A1" w14:textId="77777777" w:rsidR="002D735C" w:rsidRPr="00594542" w:rsidRDefault="002D735C" w:rsidP="00C77C10">
            <w:pPr>
              <w:pStyle w:val="TableText"/>
              <w:tabs>
                <w:tab w:val="decimal" w:pos="987"/>
              </w:tabs>
              <w:rPr>
                <w:b/>
                <w:bCs/>
              </w:rPr>
            </w:pPr>
          </w:p>
        </w:tc>
        <w:tc>
          <w:tcPr>
            <w:tcW w:w="1343" w:type="pct"/>
            <w:tcBorders>
              <w:top w:val="single" w:sz="4" w:space="0" w:color="auto"/>
            </w:tcBorders>
            <w:vAlign w:val="center"/>
          </w:tcPr>
          <w:p w14:paraId="608ECB6D" w14:textId="77777777" w:rsidR="002D735C" w:rsidRPr="00594542" w:rsidRDefault="002D735C" w:rsidP="00C77C10">
            <w:pPr>
              <w:pStyle w:val="TableText"/>
              <w:tabs>
                <w:tab w:val="decimal" w:pos="1088"/>
              </w:tabs>
              <w:rPr>
                <w:b/>
                <w:bCs/>
              </w:rPr>
            </w:pPr>
          </w:p>
        </w:tc>
      </w:tr>
      <w:tr w:rsidR="002D735C" w:rsidRPr="00100B5A" w14:paraId="53592A5F" w14:textId="77777777" w:rsidTr="00632FD7">
        <w:tc>
          <w:tcPr>
            <w:tcW w:w="2444" w:type="pct"/>
          </w:tcPr>
          <w:p w14:paraId="7E572632" w14:textId="77777777" w:rsidR="002D735C" w:rsidRPr="00100B5A" w:rsidRDefault="002D735C" w:rsidP="00C77C10">
            <w:pPr>
              <w:pStyle w:val="TableText"/>
            </w:pPr>
            <w:r w:rsidRPr="00100B5A">
              <w:t>Mean</w:t>
            </w:r>
          </w:p>
        </w:tc>
        <w:tc>
          <w:tcPr>
            <w:tcW w:w="1213" w:type="pct"/>
          </w:tcPr>
          <w:p w14:paraId="70614B2A" w14:textId="77777777" w:rsidR="002D735C" w:rsidRPr="00100B5A" w:rsidRDefault="002D735C" w:rsidP="00C77C10">
            <w:pPr>
              <w:pStyle w:val="TableText"/>
              <w:tabs>
                <w:tab w:val="decimal" w:pos="987"/>
              </w:tabs>
            </w:pPr>
            <w:r w:rsidRPr="00100B5A">
              <w:t>157.20</w:t>
            </w:r>
          </w:p>
        </w:tc>
        <w:tc>
          <w:tcPr>
            <w:tcW w:w="1343" w:type="pct"/>
          </w:tcPr>
          <w:p w14:paraId="5F8D85F6" w14:textId="77777777" w:rsidR="002D735C" w:rsidRPr="00100B5A" w:rsidRDefault="002D735C" w:rsidP="00C77C10">
            <w:pPr>
              <w:pStyle w:val="TableText"/>
              <w:tabs>
                <w:tab w:val="decimal" w:pos="1088"/>
              </w:tabs>
            </w:pPr>
            <w:r w:rsidRPr="00100B5A">
              <w:t>158.66</w:t>
            </w:r>
          </w:p>
        </w:tc>
      </w:tr>
      <w:tr w:rsidR="002D735C" w:rsidRPr="00100B5A" w14:paraId="65F0F53A" w14:textId="77777777" w:rsidTr="001530BA">
        <w:trPr>
          <w:trHeight w:val="270"/>
        </w:trPr>
        <w:tc>
          <w:tcPr>
            <w:tcW w:w="2444" w:type="pct"/>
            <w:tcBorders>
              <w:bottom w:val="single" w:sz="4" w:space="0" w:color="auto"/>
            </w:tcBorders>
          </w:tcPr>
          <w:p w14:paraId="1EBB6FF5" w14:textId="77777777" w:rsidR="002D735C" w:rsidRPr="00100B5A" w:rsidRDefault="002D735C" w:rsidP="00C77C10">
            <w:pPr>
              <w:pStyle w:val="TableText"/>
            </w:pPr>
            <w:r w:rsidRPr="00100B5A">
              <w:t>Standard error</w:t>
            </w:r>
          </w:p>
        </w:tc>
        <w:tc>
          <w:tcPr>
            <w:tcW w:w="1213" w:type="pct"/>
            <w:tcBorders>
              <w:bottom w:val="single" w:sz="4" w:space="0" w:color="auto"/>
            </w:tcBorders>
          </w:tcPr>
          <w:p w14:paraId="17C2BDA2" w14:textId="77777777" w:rsidR="002D735C" w:rsidRPr="00100B5A" w:rsidRDefault="002D735C" w:rsidP="00C77C10">
            <w:pPr>
              <w:pStyle w:val="TableText"/>
              <w:tabs>
                <w:tab w:val="decimal" w:pos="987"/>
              </w:tabs>
            </w:pPr>
            <w:r w:rsidRPr="00100B5A">
              <w:t>1.71</w:t>
            </w:r>
          </w:p>
        </w:tc>
        <w:tc>
          <w:tcPr>
            <w:tcW w:w="1343" w:type="pct"/>
            <w:tcBorders>
              <w:bottom w:val="single" w:sz="4" w:space="0" w:color="auto"/>
            </w:tcBorders>
          </w:tcPr>
          <w:p w14:paraId="24F1A919" w14:textId="77777777" w:rsidR="002D735C" w:rsidRPr="00100B5A" w:rsidRDefault="002D735C" w:rsidP="00C77C10">
            <w:pPr>
              <w:pStyle w:val="TableText"/>
              <w:tabs>
                <w:tab w:val="decimal" w:pos="1088"/>
              </w:tabs>
            </w:pPr>
            <w:r w:rsidRPr="00100B5A">
              <w:t>1.16</w:t>
            </w:r>
          </w:p>
        </w:tc>
      </w:tr>
      <w:tr w:rsidR="002D735C" w:rsidRPr="00594542" w14:paraId="22DBF991" w14:textId="77777777" w:rsidTr="00AA42D1">
        <w:trPr>
          <w:trHeight w:val="288"/>
        </w:trPr>
        <w:tc>
          <w:tcPr>
            <w:tcW w:w="2444" w:type="pct"/>
            <w:tcBorders>
              <w:top w:val="single" w:sz="4" w:space="0" w:color="auto"/>
            </w:tcBorders>
            <w:vAlign w:val="center"/>
          </w:tcPr>
          <w:p w14:paraId="67FCA768" w14:textId="77777777" w:rsidR="002D735C" w:rsidRPr="00594542" w:rsidRDefault="002D735C" w:rsidP="00C77C10">
            <w:pPr>
              <w:pStyle w:val="TableText"/>
              <w:rPr>
                <w:b/>
                <w:bCs/>
              </w:rPr>
            </w:pPr>
            <w:r w:rsidRPr="00594542">
              <w:rPr>
                <w:b/>
                <w:bCs/>
              </w:rPr>
              <w:t>25 categories of physical impairment</w:t>
            </w:r>
          </w:p>
        </w:tc>
        <w:tc>
          <w:tcPr>
            <w:tcW w:w="1213" w:type="pct"/>
            <w:tcBorders>
              <w:top w:val="single" w:sz="4" w:space="0" w:color="auto"/>
            </w:tcBorders>
            <w:vAlign w:val="center"/>
          </w:tcPr>
          <w:p w14:paraId="62AF2BDA" w14:textId="77777777" w:rsidR="002D735C" w:rsidRPr="00594542" w:rsidRDefault="002D735C" w:rsidP="00C77C10">
            <w:pPr>
              <w:pStyle w:val="TableText"/>
              <w:tabs>
                <w:tab w:val="decimal" w:pos="987"/>
              </w:tabs>
              <w:rPr>
                <w:b/>
                <w:bCs/>
              </w:rPr>
            </w:pPr>
          </w:p>
        </w:tc>
        <w:tc>
          <w:tcPr>
            <w:tcW w:w="1343" w:type="pct"/>
            <w:tcBorders>
              <w:top w:val="single" w:sz="4" w:space="0" w:color="auto"/>
            </w:tcBorders>
            <w:vAlign w:val="center"/>
          </w:tcPr>
          <w:p w14:paraId="753239B0" w14:textId="77777777" w:rsidR="002D735C" w:rsidRPr="00594542" w:rsidRDefault="002D735C" w:rsidP="00C77C10">
            <w:pPr>
              <w:pStyle w:val="TableText"/>
              <w:tabs>
                <w:tab w:val="decimal" w:pos="1088"/>
              </w:tabs>
              <w:rPr>
                <w:b/>
                <w:bCs/>
              </w:rPr>
            </w:pPr>
          </w:p>
        </w:tc>
      </w:tr>
      <w:tr w:rsidR="002D735C" w:rsidRPr="00100B5A" w14:paraId="351F853E" w14:textId="77777777" w:rsidTr="00632FD7">
        <w:tc>
          <w:tcPr>
            <w:tcW w:w="2444" w:type="pct"/>
          </w:tcPr>
          <w:p w14:paraId="6C02076A" w14:textId="77777777" w:rsidR="002D735C" w:rsidRPr="00100B5A" w:rsidRDefault="002D735C" w:rsidP="00C77C10">
            <w:pPr>
              <w:pStyle w:val="TableText"/>
            </w:pPr>
            <w:r w:rsidRPr="00100B5A">
              <w:t>Major Affective Disorders</w:t>
            </w:r>
          </w:p>
        </w:tc>
        <w:tc>
          <w:tcPr>
            <w:tcW w:w="1213" w:type="pct"/>
          </w:tcPr>
          <w:p w14:paraId="24E36240" w14:textId="77777777" w:rsidR="002D735C" w:rsidRPr="00100B5A" w:rsidRDefault="002D735C" w:rsidP="00C77C10">
            <w:pPr>
              <w:pStyle w:val="TableText"/>
              <w:tabs>
                <w:tab w:val="decimal" w:pos="987"/>
              </w:tabs>
            </w:pPr>
            <w:r w:rsidRPr="00100B5A">
              <w:t>14.74%</w:t>
            </w:r>
          </w:p>
        </w:tc>
        <w:tc>
          <w:tcPr>
            <w:tcW w:w="1343" w:type="pct"/>
          </w:tcPr>
          <w:p w14:paraId="423CE4BA" w14:textId="77777777" w:rsidR="002D735C" w:rsidRPr="00100B5A" w:rsidRDefault="002D735C" w:rsidP="00C77C10">
            <w:pPr>
              <w:pStyle w:val="TableText"/>
              <w:tabs>
                <w:tab w:val="decimal" w:pos="1088"/>
              </w:tabs>
            </w:pPr>
            <w:r w:rsidRPr="00100B5A">
              <w:t>15.51%</w:t>
            </w:r>
          </w:p>
        </w:tc>
      </w:tr>
      <w:tr w:rsidR="002D735C" w:rsidRPr="00100B5A" w14:paraId="18204D47" w14:textId="77777777" w:rsidTr="00594542">
        <w:tc>
          <w:tcPr>
            <w:tcW w:w="2444" w:type="pct"/>
          </w:tcPr>
          <w:p w14:paraId="154774EA" w14:textId="77777777" w:rsidR="002D735C" w:rsidRPr="00100B5A" w:rsidRDefault="002D735C" w:rsidP="00C77C10">
            <w:pPr>
              <w:pStyle w:val="TableText"/>
            </w:pPr>
            <w:r w:rsidRPr="00100B5A">
              <w:t>Schizophrenia &amp; Psychoses</w:t>
            </w:r>
          </w:p>
        </w:tc>
        <w:tc>
          <w:tcPr>
            <w:tcW w:w="1213" w:type="pct"/>
          </w:tcPr>
          <w:p w14:paraId="715D033B" w14:textId="77777777" w:rsidR="002D735C" w:rsidRPr="00100B5A" w:rsidRDefault="002D735C" w:rsidP="00C77C10">
            <w:pPr>
              <w:pStyle w:val="TableText"/>
              <w:tabs>
                <w:tab w:val="decimal" w:pos="987"/>
              </w:tabs>
            </w:pPr>
            <w:r w:rsidRPr="00100B5A">
              <w:t>7.90%</w:t>
            </w:r>
          </w:p>
        </w:tc>
        <w:tc>
          <w:tcPr>
            <w:tcW w:w="1343" w:type="pct"/>
          </w:tcPr>
          <w:p w14:paraId="1851E08D" w14:textId="77777777" w:rsidR="002D735C" w:rsidRPr="00100B5A" w:rsidRDefault="002D735C" w:rsidP="00C77C10">
            <w:pPr>
              <w:pStyle w:val="TableText"/>
              <w:tabs>
                <w:tab w:val="decimal" w:pos="1088"/>
              </w:tabs>
            </w:pPr>
            <w:r w:rsidRPr="00100B5A">
              <w:t>8.25%</w:t>
            </w:r>
          </w:p>
        </w:tc>
      </w:tr>
      <w:tr w:rsidR="002D735C" w:rsidRPr="00100B5A" w14:paraId="7DC74ADD" w14:textId="77777777" w:rsidTr="00594542">
        <w:tc>
          <w:tcPr>
            <w:tcW w:w="2444" w:type="pct"/>
          </w:tcPr>
          <w:p w14:paraId="2A415E48" w14:textId="77777777" w:rsidR="002D735C" w:rsidRPr="00100B5A" w:rsidRDefault="002D735C" w:rsidP="00C77C10">
            <w:pPr>
              <w:pStyle w:val="TableText"/>
            </w:pPr>
            <w:r w:rsidRPr="00100B5A">
              <w:t>Anxiety &amp; Neurotic Disorders</w:t>
            </w:r>
          </w:p>
        </w:tc>
        <w:tc>
          <w:tcPr>
            <w:tcW w:w="1213" w:type="pct"/>
          </w:tcPr>
          <w:p w14:paraId="28CAC08E" w14:textId="77777777" w:rsidR="002D735C" w:rsidRPr="00100B5A" w:rsidRDefault="002D735C" w:rsidP="00C77C10">
            <w:pPr>
              <w:pStyle w:val="TableText"/>
              <w:tabs>
                <w:tab w:val="decimal" w:pos="987"/>
              </w:tabs>
            </w:pPr>
            <w:r w:rsidRPr="00100B5A">
              <w:t>3.88%</w:t>
            </w:r>
          </w:p>
        </w:tc>
        <w:tc>
          <w:tcPr>
            <w:tcW w:w="1343" w:type="pct"/>
          </w:tcPr>
          <w:p w14:paraId="0549DD9C" w14:textId="77777777" w:rsidR="002D735C" w:rsidRPr="00100B5A" w:rsidRDefault="002D735C" w:rsidP="00C77C10">
            <w:pPr>
              <w:pStyle w:val="TableText"/>
              <w:tabs>
                <w:tab w:val="decimal" w:pos="1088"/>
              </w:tabs>
            </w:pPr>
            <w:r w:rsidRPr="00100B5A">
              <w:t>3.66%</w:t>
            </w:r>
          </w:p>
        </w:tc>
      </w:tr>
      <w:tr w:rsidR="002D735C" w:rsidRPr="00100B5A" w14:paraId="59913277" w14:textId="77777777" w:rsidTr="00594542">
        <w:tc>
          <w:tcPr>
            <w:tcW w:w="2444" w:type="pct"/>
          </w:tcPr>
          <w:p w14:paraId="618FEC08" w14:textId="77777777" w:rsidR="002D735C" w:rsidRPr="00100B5A" w:rsidRDefault="002D735C" w:rsidP="00C77C10">
            <w:pPr>
              <w:pStyle w:val="TableText"/>
            </w:pPr>
            <w:r w:rsidRPr="00100B5A">
              <w:t>Other Mental Disorders</w:t>
            </w:r>
          </w:p>
        </w:tc>
        <w:tc>
          <w:tcPr>
            <w:tcW w:w="1213" w:type="pct"/>
          </w:tcPr>
          <w:p w14:paraId="695ED089" w14:textId="77777777" w:rsidR="002D735C" w:rsidRPr="00100B5A" w:rsidRDefault="002D735C" w:rsidP="00C77C10">
            <w:pPr>
              <w:pStyle w:val="TableText"/>
              <w:tabs>
                <w:tab w:val="decimal" w:pos="987"/>
              </w:tabs>
            </w:pPr>
            <w:r w:rsidRPr="00100B5A">
              <w:t>8.72%</w:t>
            </w:r>
          </w:p>
        </w:tc>
        <w:tc>
          <w:tcPr>
            <w:tcW w:w="1343" w:type="pct"/>
          </w:tcPr>
          <w:p w14:paraId="75730B9B" w14:textId="77777777" w:rsidR="002D735C" w:rsidRPr="00100B5A" w:rsidRDefault="002D735C" w:rsidP="00C77C10">
            <w:pPr>
              <w:pStyle w:val="TableText"/>
              <w:tabs>
                <w:tab w:val="decimal" w:pos="1088"/>
              </w:tabs>
            </w:pPr>
            <w:r w:rsidRPr="00100B5A">
              <w:t>8.57%</w:t>
            </w:r>
          </w:p>
        </w:tc>
      </w:tr>
      <w:tr w:rsidR="002D735C" w:rsidRPr="00100B5A" w14:paraId="7C253329" w14:textId="77777777" w:rsidTr="00594542">
        <w:tc>
          <w:tcPr>
            <w:tcW w:w="2444" w:type="pct"/>
          </w:tcPr>
          <w:p w14:paraId="3249F47F" w14:textId="77777777" w:rsidR="002D735C" w:rsidRPr="00100B5A" w:rsidRDefault="002D735C" w:rsidP="00C77C10">
            <w:pPr>
              <w:pStyle w:val="TableText"/>
            </w:pPr>
            <w:r w:rsidRPr="00100B5A">
              <w:t>Intellectual Disability</w:t>
            </w:r>
          </w:p>
        </w:tc>
        <w:tc>
          <w:tcPr>
            <w:tcW w:w="1213" w:type="pct"/>
          </w:tcPr>
          <w:p w14:paraId="5A3569E0" w14:textId="77777777" w:rsidR="002D735C" w:rsidRPr="00100B5A" w:rsidRDefault="002D735C" w:rsidP="00C77C10">
            <w:pPr>
              <w:pStyle w:val="TableText"/>
              <w:tabs>
                <w:tab w:val="decimal" w:pos="987"/>
              </w:tabs>
            </w:pPr>
            <w:r w:rsidRPr="00100B5A">
              <w:t>19.11%</w:t>
            </w:r>
          </w:p>
        </w:tc>
        <w:tc>
          <w:tcPr>
            <w:tcW w:w="1343" w:type="pct"/>
          </w:tcPr>
          <w:p w14:paraId="4E2BA9FD" w14:textId="77777777" w:rsidR="002D735C" w:rsidRPr="00100B5A" w:rsidRDefault="002D735C" w:rsidP="00C77C10">
            <w:pPr>
              <w:pStyle w:val="TableText"/>
              <w:tabs>
                <w:tab w:val="decimal" w:pos="1088"/>
              </w:tabs>
            </w:pPr>
            <w:r w:rsidRPr="00100B5A">
              <w:t>19.20%</w:t>
            </w:r>
          </w:p>
        </w:tc>
      </w:tr>
      <w:tr w:rsidR="002D735C" w:rsidRPr="00100B5A" w14:paraId="6DAB2DA0" w14:textId="77777777" w:rsidTr="00594542">
        <w:tc>
          <w:tcPr>
            <w:tcW w:w="2444" w:type="pct"/>
          </w:tcPr>
          <w:p w14:paraId="3A28AD72" w14:textId="77777777" w:rsidR="002D735C" w:rsidRPr="00100B5A" w:rsidRDefault="002D735C" w:rsidP="00C77C10">
            <w:pPr>
              <w:pStyle w:val="TableText"/>
            </w:pPr>
            <w:r w:rsidRPr="00100B5A">
              <w:t>Back Disorders</w:t>
            </w:r>
          </w:p>
        </w:tc>
        <w:tc>
          <w:tcPr>
            <w:tcW w:w="1213" w:type="pct"/>
          </w:tcPr>
          <w:p w14:paraId="4592CA80" w14:textId="77777777" w:rsidR="002D735C" w:rsidRPr="00100B5A" w:rsidRDefault="002D735C" w:rsidP="00C77C10">
            <w:pPr>
              <w:pStyle w:val="TableText"/>
              <w:tabs>
                <w:tab w:val="decimal" w:pos="987"/>
              </w:tabs>
            </w:pPr>
            <w:r w:rsidRPr="00100B5A">
              <w:t>5.62%</w:t>
            </w:r>
          </w:p>
        </w:tc>
        <w:tc>
          <w:tcPr>
            <w:tcW w:w="1343" w:type="pct"/>
          </w:tcPr>
          <w:p w14:paraId="2B6F7368" w14:textId="77777777" w:rsidR="002D735C" w:rsidRPr="00100B5A" w:rsidRDefault="002D735C" w:rsidP="00C77C10">
            <w:pPr>
              <w:pStyle w:val="TableText"/>
              <w:tabs>
                <w:tab w:val="decimal" w:pos="1088"/>
              </w:tabs>
            </w:pPr>
            <w:r w:rsidRPr="00100B5A">
              <w:t>5.64%</w:t>
            </w:r>
          </w:p>
        </w:tc>
      </w:tr>
      <w:tr w:rsidR="002D735C" w:rsidRPr="00100B5A" w14:paraId="589DBF02" w14:textId="77777777" w:rsidTr="00594542">
        <w:tc>
          <w:tcPr>
            <w:tcW w:w="2444" w:type="pct"/>
          </w:tcPr>
          <w:p w14:paraId="5B0252F4" w14:textId="77777777" w:rsidR="002D735C" w:rsidRPr="00100B5A" w:rsidRDefault="002D735C" w:rsidP="00C77C10">
            <w:pPr>
              <w:pStyle w:val="TableText"/>
            </w:pPr>
            <w:r w:rsidRPr="00100B5A">
              <w:t>Musculoskeletal system</w:t>
            </w:r>
          </w:p>
        </w:tc>
        <w:tc>
          <w:tcPr>
            <w:tcW w:w="1213" w:type="pct"/>
          </w:tcPr>
          <w:p w14:paraId="03352FFD" w14:textId="77777777" w:rsidR="002D735C" w:rsidRPr="00100B5A" w:rsidRDefault="002D735C" w:rsidP="00C77C10">
            <w:pPr>
              <w:pStyle w:val="TableText"/>
              <w:tabs>
                <w:tab w:val="decimal" w:pos="987"/>
              </w:tabs>
            </w:pPr>
            <w:r w:rsidRPr="00100B5A">
              <w:t>4.10%</w:t>
            </w:r>
          </w:p>
        </w:tc>
        <w:tc>
          <w:tcPr>
            <w:tcW w:w="1343" w:type="pct"/>
          </w:tcPr>
          <w:p w14:paraId="2A7EAC1E" w14:textId="77777777" w:rsidR="002D735C" w:rsidRPr="00100B5A" w:rsidRDefault="002D735C" w:rsidP="00C77C10">
            <w:pPr>
              <w:pStyle w:val="TableText"/>
              <w:tabs>
                <w:tab w:val="decimal" w:pos="1088"/>
              </w:tabs>
            </w:pPr>
            <w:r w:rsidRPr="00100B5A">
              <w:t>4.49%</w:t>
            </w:r>
          </w:p>
        </w:tc>
      </w:tr>
      <w:tr w:rsidR="002D735C" w:rsidRPr="00100B5A" w14:paraId="1A373D51" w14:textId="77777777" w:rsidTr="00594542">
        <w:tc>
          <w:tcPr>
            <w:tcW w:w="2444" w:type="pct"/>
          </w:tcPr>
          <w:p w14:paraId="36B5A4D7" w14:textId="77777777" w:rsidR="002D735C" w:rsidRPr="00100B5A" w:rsidRDefault="002D735C" w:rsidP="00C77C10">
            <w:pPr>
              <w:pStyle w:val="TableText"/>
            </w:pPr>
            <w:r w:rsidRPr="00100B5A">
              <w:t>Infections &amp; Parasitic Diseases</w:t>
            </w:r>
          </w:p>
        </w:tc>
        <w:tc>
          <w:tcPr>
            <w:tcW w:w="1213" w:type="pct"/>
          </w:tcPr>
          <w:p w14:paraId="7181A245" w14:textId="77777777" w:rsidR="002D735C" w:rsidRPr="00100B5A" w:rsidRDefault="002D735C" w:rsidP="00C77C10">
            <w:pPr>
              <w:pStyle w:val="TableText"/>
              <w:tabs>
                <w:tab w:val="decimal" w:pos="987"/>
              </w:tabs>
            </w:pPr>
            <w:r w:rsidRPr="00100B5A">
              <w:t>0.22%</w:t>
            </w:r>
          </w:p>
        </w:tc>
        <w:tc>
          <w:tcPr>
            <w:tcW w:w="1343" w:type="pct"/>
          </w:tcPr>
          <w:p w14:paraId="153B2CED" w14:textId="77777777" w:rsidR="002D735C" w:rsidRPr="00100B5A" w:rsidRDefault="002D735C" w:rsidP="00C77C10">
            <w:pPr>
              <w:pStyle w:val="TableText"/>
              <w:tabs>
                <w:tab w:val="decimal" w:pos="1088"/>
              </w:tabs>
            </w:pPr>
            <w:r w:rsidRPr="00100B5A">
              <w:t>0.19%</w:t>
            </w:r>
          </w:p>
        </w:tc>
      </w:tr>
      <w:tr w:rsidR="002D735C" w:rsidRPr="00100B5A" w14:paraId="1EB2ECAE" w14:textId="77777777" w:rsidTr="00594542">
        <w:tc>
          <w:tcPr>
            <w:tcW w:w="2444" w:type="pct"/>
          </w:tcPr>
          <w:p w14:paraId="54380F43" w14:textId="77777777" w:rsidR="002D735C" w:rsidRPr="00100B5A" w:rsidRDefault="002D735C" w:rsidP="00C77C10">
            <w:pPr>
              <w:pStyle w:val="TableText"/>
            </w:pPr>
            <w:r w:rsidRPr="00100B5A">
              <w:t>HIV/AIDS</w:t>
            </w:r>
          </w:p>
        </w:tc>
        <w:tc>
          <w:tcPr>
            <w:tcW w:w="1213" w:type="pct"/>
          </w:tcPr>
          <w:p w14:paraId="05AE5815" w14:textId="77777777" w:rsidR="002D735C" w:rsidRPr="00100B5A" w:rsidRDefault="002D735C" w:rsidP="00C77C10">
            <w:pPr>
              <w:pStyle w:val="TableText"/>
              <w:tabs>
                <w:tab w:val="decimal" w:pos="987"/>
              </w:tabs>
            </w:pPr>
            <w:r w:rsidRPr="00100B5A">
              <w:t>1.06%</w:t>
            </w:r>
          </w:p>
        </w:tc>
        <w:tc>
          <w:tcPr>
            <w:tcW w:w="1343" w:type="pct"/>
          </w:tcPr>
          <w:p w14:paraId="0C75CFD6" w14:textId="77777777" w:rsidR="002D735C" w:rsidRPr="00100B5A" w:rsidRDefault="002D735C" w:rsidP="00C77C10">
            <w:pPr>
              <w:pStyle w:val="TableText"/>
              <w:tabs>
                <w:tab w:val="decimal" w:pos="1088"/>
              </w:tabs>
            </w:pPr>
            <w:r w:rsidRPr="00100B5A">
              <w:t>0.84%</w:t>
            </w:r>
          </w:p>
        </w:tc>
      </w:tr>
      <w:tr w:rsidR="002D735C" w:rsidRPr="00100B5A" w14:paraId="188DED98" w14:textId="77777777" w:rsidTr="00594542">
        <w:tc>
          <w:tcPr>
            <w:tcW w:w="2444" w:type="pct"/>
          </w:tcPr>
          <w:p w14:paraId="512EA1EE" w14:textId="77777777" w:rsidR="002D735C" w:rsidRPr="00100B5A" w:rsidRDefault="00AB3B48" w:rsidP="00C77C10">
            <w:pPr>
              <w:pStyle w:val="TableText"/>
            </w:pPr>
            <w:r w:rsidRPr="00100B5A">
              <w:t>Neoplasms</w:t>
            </w:r>
          </w:p>
        </w:tc>
        <w:tc>
          <w:tcPr>
            <w:tcW w:w="1213" w:type="pct"/>
          </w:tcPr>
          <w:p w14:paraId="050715AF" w14:textId="77777777" w:rsidR="002D735C" w:rsidRPr="00100B5A" w:rsidRDefault="002D735C" w:rsidP="00C77C10">
            <w:pPr>
              <w:pStyle w:val="TableText"/>
              <w:tabs>
                <w:tab w:val="decimal" w:pos="987"/>
              </w:tabs>
            </w:pPr>
            <w:r w:rsidRPr="00100B5A">
              <w:t>1.60%</w:t>
            </w:r>
          </w:p>
        </w:tc>
        <w:tc>
          <w:tcPr>
            <w:tcW w:w="1343" w:type="pct"/>
          </w:tcPr>
          <w:p w14:paraId="7BD79577" w14:textId="77777777" w:rsidR="002D735C" w:rsidRPr="00100B5A" w:rsidRDefault="002D735C" w:rsidP="00C77C10">
            <w:pPr>
              <w:pStyle w:val="TableText"/>
              <w:tabs>
                <w:tab w:val="decimal" w:pos="1088"/>
              </w:tabs>
            </w:pPr>
            <w:r w:rsidRPr="00100B5A">
              <w:t>1.83%</w:t>
            </w:r>
          </w:p>
        </w:tc>
      </w:tr>
      <w:tr w:rsidR="002D735C" w:rsidRPr="00100B5A" w14:paraId="2CEA32FB" w14:textId="77777777" w:rsidTr="00594542">
        <w:tc>
          <w:tcPr>
            <w:tcW w:w="2444" w:type="pct"/>
          </w:tcPr>
          <w:p w14:paraId="17E0A156" w14:textId="77777777" w:rsidR="002D735C" w:rsidRPr="00100B5A" w:rsidRDefault="002D735C" w:rsidP="00C77C10">
            <w:pPr>
              <w:pStyle w:val="TableText"/>
            </w:pPr>
            <w:r w:rsidRPr="00100B5A">
              <w:t>Endocrine/Nutritional Disorders</w:t>
            </w:r>
          </w:p>
        </w:tc>
        <w:tc>
          <w:tcPr>
            <w:tcW w:w="1213" w:type="pct"/>
          </w:tcPr>
          <w:p w14:paraId="1F9A0DCD" w14:textId="77777777" w:rsidR="002D735C" w:rsidRPr="00100B5A" w:rsidRDefault="002D735C" w:rsidP="00C77C10">
            <w:pPr>
              <w:pStyle w:val="TableText"/>
              <w:tabs>
                <w:tab w:val="decimal" w:pos="987"/>
              </w:tabs>
            </w:pPr>
            <w:r w:rsidRPr="00100B5A">
              <w:t>1.98%</w:t>
            </w:r>
          </w:p>
        </w:tc>
        <w:tc>
          <w:tcPr>
            <w:tcW w:w="1343" w:type="pct"/>
          </w:tcPr>
          <w:p w14:paraId="741035BB" w14:textId="77777777" w:rsidR="002D735C" w:rsidRPr="00100B5A" w:rsidRDefault="002D735C" w:rsidP="00C77C10">
            <w:pPr>
              <w:pStyle w:val="TableText"/>
              <w:tabs>
                <w:tab w:val="decimal" w:pos="1088"/>
              </w:tabs>
            </w:pPr>
            <w:r w:rsidRPr="00100B5A">
              <w:t>2.06%</w:t>
            </w:r>
          </w:p>
        </w:tc>
      </w:tr>
      <w:tr w:rsidR="002D735C" w:rsidRPr="00100B5A" w14:paraId="5BADC97E" w14:textId="77777777" w:rsidTr="00594542">
        <w:tc>
          <w:tcPr>
            <w:tcW w:w="2444" w:type="pct"/>
          </w:tcPr>
          <w:p w14:paraId="2FB29E54" w14:textId="77777777" w:rsidR="002D735C" w:rsidRPr="00100B5A" w:rsidRDefault="002D735C" w:rsidP="00C77C10">
            <w:pPr>
              <w:pStyle w:val="TableText"/>
            </w:pPr>
            <w:r w:rsidRPr="00100B5A">
              <w:t>Blood/Blood-forming Diseases</w:t>
            </w:r>
          </w:p>
        </w:tc>
        <w:tc>
          <w:tcPr>
            <w:tcW w:w="1213" w:type="pct"/>
          </w:tcPr>
          <w:p w14:paraId="7270B981" w14:textId="77777777" w:rsidR="002D735C" w:rsidRPr="00100B5A" w:rsidRDefault="002D735C" w:rsidP="00C77C10">
            <w:pPr>
              <w:pStyle w:val="TableText"/>
              <w:tabs>
                <w:tab w:val="decimal" w:pos="987"/>
              </w:tabs>
            </w:pPr>
            <w:r w:rsidRPr="00100B5A">
              <w:t>0.49%</w:t>
            </w:r>
          </w:p>
        </w:tc>
        <w:tc>
          <w:tcPr>
            <w:tcW w:w="1343" w:type="pct"/>
          </w:tcPr>
          <w:p w14:paraId="69898485" w14:textId="77777777" w:rsidR="002D735C" w:rsidRPr="00100B5A" w:rsidRDefault="002D735C" w:rsidP="00C77C10">
            <w:pPr>
              <w:pStyle w:val="TableText"/>
              <w:tabs>
                <w:tab w:val="decimal" w:pos="1088"/>
              </w:tabs>
            </w:pPr>
            <w:r w:rsidRPr="00100B5A">
              <w:t>0.49%</w:t>
            </w:r>
          </w:p>
        </w:tc>
      </w:tr>
      <w:tr w:rsidR="002D735C" w:rsidRPr="00100B5A" w14:paraId="54B4C32F" w14:textId="77777777" w:rsidTr="00594542">
        <w:tc>
          <w:tcPr>
            <w:tcW w:w="2444" w:type="pct"/>
          </w:tcPr>
          <w:p w14:paraId="3517C52F" w14:textId="77777777" w:rsidR="002D735C" w:rsidRPr="00100B5A" w:rsidRDefault="002D735C" w:rsidP="00C77C10">
            <w:pPr>
              <w:pStyle w:val="TableText"/>
            </w:pPr>
            <w:r w:rsidRPr="00100B5A">
              <w:t>Severe Visual Impairment</w:t>
            </w:r>
          </w:p>
        </w:tc>
        <w:tc>
          <w:tcPr>
            <w:tcW w:w="1213" w:type="pct"/>
          </w:tcPr>
          <w:p w14:paraId="6BF470D1" w14:textId="77777777" w:rsidR="002D735C" w:rsidRPr="00100B5A" w:rsidRDefault="002D735C" w:rsidP="00C77C10">
            <w:pPr>
              <w:pStyle w:val="TableText"/>
              <w:tabs>
                <w:tab w:val="decimal" w:pos="987"/>
              </w:tabs>
            </w:pPr>
            <w:r w:rsidRPr="00100B5A">
              <w:t>2.17%</w:t>
            </w:r>
          </w:p>
        </w:tc>
        <w:tc>
          <w:tcPr>
            <w:tcW w:w="1343" w:type="pct"/>
          </w:tcPr>
          <w:p w14:paraId="1B98EC7A" w14:textId="77777777" w:rsidR="002D735C" w:rsidRPr="00100B5A" w:rsidRDefault="002D735C" w:rsidP="00C77C10">
            <w:pPr>
              <w:pStyle w:val="TableText"/>
              <w:tabs>
                <w:tab w:val="decimal" w:pos="1088"/>
              </w:tabs>
            </w:pPr>
            <w:r w:rsidRPr="00100B5A">
              <w:t>1.94%</w:t>
            </w:r>
          </w:p>
        </w:tc>
      </w:tr>
      <w:tr w:rsidR="002D735C" w:rsidRPr="00100B5A" w14:paraId="6CD15054" w14:textId="77777777" w:rsidTr="00594542">
        <w:tc>
          <w:tcPr>
            <w:tcW w:w="2444" w:type="pct"/>
          </w:tcPr>
          <w:p w14:paraId="35B0CB20" w14:textId="77777777" w:rsidR="002D735C" w:rsidRPr="00100B5A" w:rsidRDefault="002D735C" w:rsidP="00C77C10">
            <w:pPr>
              <w:pStyle w:val="TableText"/>
            </w:pPr>
            <w:r w:rsidRPr="00100B5A">
              <w:t>Severe Hearing Impairment</w:t>
            </w:r>
          </w:p>
        </w:tc>
        <w:tc>
          <w:tcPr>
            <w:tcW w:w="1213" w:type="pct"/>
          </w:tcPr>
          <w:p w14:paraId="5A6D576D" w14:textId="77777777" w:rsidR="002D735C" w:rsidRPr="00100B5A" w:rsidRDefault="002D735C" w:rsidP="00C77C10">
            <w:pPr>
              <w:pStyle w:val="TableText"/>
              <w:tabs>
                <w:tab w:val="decimal" w:pos="987"/>
              </w:tabs>
            </w:pPr>
            <w:r w:rsidRPr="00100B5A">
              <w:t>1.25%</w:t>
            </w:r>
          </w:p>
        </w:tc>
        <w:tc>
          <w:tcPr>
            <w:tcW w:w="1343" w:type="pct"/>
          </w:tcPr>
          <w:p w14:paraId="2FBFD168" w14:textId="77777777" w:rsidR="002D735C" w:rsidRPr="00100B5A" w:rsidRDefault="002D735C" w:rsidP="00C77C10">
            <w:pPr>
              <w:pStyle w:val="TableText"/>
              <w:tabs>
                <w:tab w:val="decimal" w:pos="1088"/>
              </w:tabs>
            </w:pPr>
            <w:r w:rsidRPr="00100B5A">
              <w:t>1.08%</w:t>
            </w:r>
          </w:p>
        </w:tc>
      </w:tr>
      <w:tr w:rsidR="002D735C" w:rsidRPr="00100B5A" w14:paraId="1C67C0C6" w14:textId="77777777" w:rsidTr="00594542">
        <w:tc>
          <w:tcPr>
            <w:tcW w:w="2444" w:type="pct"/>
          </w:tcPr>
          <w:p w14:paraId="3503A6A5" w14:textId="77777777" w:rsidR="002D735C" w:rsidRPr="00100B5A" w:rsidRDefault="002D735C" w:rsidP="00C77C10">
            <w:pPr>
              <w:pStyle w:val="TableText"/>
            </w:pPr>
            <w:r w:rsidRPr="00100B5A">
              <w:t>Severe Speech Impairment</w:t>
            </w:r>
          </w:p>
        </w:tc>
        <w:tc>
          <w:tcPr>
            <w:tcW w:w="1213" w:type="pct"/>
          </w:tcPr>
          <w:p w14:paraId="681CD2CB" w14:textId="77777777" w:rsidR="002D735C" w:rsidRPr="00100B5A" w:rsidRDefault="002D735C" w:rsidP="00C77C10">
            <w:pPr>
              <w:pStyle w:val="TableText"/>
              <w:tabs>
                <w:tab w:val="decimal" w:pos="987"/>
              </w:tabs>
            </w:pPr>
            <w:r w:rsidRPr="00100B5A">
              <w:t>0.08%</w:t>
            </w:r>
          </w:p>
        </w:tc>
        <w:tc>
          <w:tcPr>
            <w:tcW w:w="1343" w:type="pct"/>
          </w:tcPr>
          <w:p w14:paraId="34CFA132" w14:textId="77777777" w:rsidR="002D735C" w:rsidRPr="00100B5A" w:rsidRDefault="002D735C" w:rsidP="00C77C10">
            <w:pPr>
              <w:pStyle w:val="TableText"/>
              <w:tabs>
                <w:tab w:val="decimal" w:pos="1088"/>
              </w:tabs>
            </w:pPr>
            <w:r w:rsidRPr="00100B5A">
              <w:t>0.06%</w:t>
            </w:r>
          </w:p>
        </w:tc>
      </w:tr>
      <w:tr w:rsidR="002D735C" w:rsidRPr="00100B5A" w14:paraId="52C97609" w14:textId="77777777" w:rsidTr="00594542">
        <w:tc>
          <w:tcPr>
            <w:tcW w:w="2444" w:type="pct"/>
          </w:tcPr>
          <w:p w14:paraId="535B3BF4" w14:textId="77777777" w:rsidR="002D735C" w:rsidRPr="00100B5A" w:rsidRDefault="002D735C" w:rsidP="00C77C10">
            <w:pPr>
              <w:pStyle w:val="TableText"/>
            </w:pPr>
            <w:r w:rsidRPr="00100B5A">
              <w:t>Nervous System Disorders</w:t>
            </w:r>
          </w:p>
        </w:tc>
        <w:tc>
          <w:tcPr>
            <w:tcW w:w="1213" w:type="pct"/>
          </w:tcPr>
          <w:p w14:paraId="6E17D92D" w14:textId="77777777" w:rsidR="002D735C" w:rsidRPr="00100B5A" w:rsidRDefault="002D735C" w:rsidP="00C77C10">
            <w:pPr>
              <w:pStyle w:val="TableText"/>
              <w:tabs>
                <w:tab w:val="decimal" w:pos="987"/>
              </w:tabs>
            </w:pPr>
            <w:r w:rsidRPr="00100B5A">
              <w:t>5.86%</w:t>
            </w:r>
          </w:p>
        </w:tc>
        <w:tc>
          <w:tcPr>
            <w:tcW w:w="1343" w:type="pct"/>
          </w:tcPr>
          <w:p w14:paraId="23F395E0" w14:textId="77777777" w:rsidR="002D735C" w:rsidRPr="00100B5A" w:rsidRDefault="002D735C" w:rsidP="00C77C10">
            <w:pPr>
              <w:pStyle w:val="TableText"/>
              <w:tabs>
                <w:tab w:val="decimal" w:pos="1088"/>
              </w:tabs>
            </w:pPr>
            <w:r w:rsidRPr="00100B5A">
              <w:t>6.53%</w:t>
            </w:r>
          </w:p>
        </w:tc>
      </w:tr>
      <w:tr w:rsidR="002D735C" w:rsidRPr="00100B5A" w14:paraId="6EB0E360" w14:textId="77777777" w:rsidTr="00594542">
        <w:tc>
          <w:tcPr>
            <w:tcW w:w="2444" w:type="pct"/>
          </w:tcPr>
          <w:p w14:paraId="15C211F0" w14:textId="77777777" w:rsidR="002D735C" w:rsidRPr="00100B5A" w:rsidRDefault="002D735C" w:rsidP="00C77C10">
            <w:pPr>
              <w:pStyle w:val="TableText"/>
            </w:pPr>
            <w:r w:rsidRPr="00100B5A">
              <w:t>Circulatory System Disorders</w:t>
            </w:r>
          </w:p>
        </w:tc>
        <w:tc>
          <w:tcPr>
            <w:tcW w:w="1213" w:type="pct"/>
          </w:tcPr>
          <w:p w14:paraId="5136CF6C" w14:textId="77777777" w:rsidR="002D735C" w:rsidRPr="00100B5A" w:rsidRDefault="002D735C" w:rsidP="00C77C10">
            <w:pPr>
              <w:pStyle w:val="TableText"/>
              <w:tabs>
                <w:tab w:val="decimal" w:pos="987"/>
              </w:tabs>
            </w:pPr>
            <w:r w:rsidRPr="00100B5A">
              <w:t>3.48%</w:t>
            </w:r>
          </w:p>
        </w:tc>
        <w:tc>
          <w:tcPr>
            <w:tcW w:w="1343" w:type="pct"/>
          </w:tcPr>
          <w:p w14:paraId="3EC034A8" w14:textId="77777777" w:rsidR="002D735C" w:rsidRPr="00100B5A" w:rsidRDefault="002D735C" w:rsidP="00C77C10">
            <w:pPr>
              <w:pStyle w:val="TableText"/>
              <w:tabs>
                <w:tab w:val="decimal" w:pos="1088"/>
              </w:tabs>
            </w:pPr>
            <w:r w:rsidRPr="00100B5A">
              <w:t>3.20%</w:t>
            </w:r>
          </w:p>
        </w:tc>
      </w:tr>
      <w:tr w:rsidR="002D735C" w:rsidRPr="00100B5A" w14:paraId="265C7AA4" w14:textId="77777777" w:rsidTr="00594542">
        <w:tc>
          <w:tcPr>
            <w:tcW w:w="2444" w:type="pct"/>
          </w:tcPr>
          <w:p w14:paraId="130FCB9F" w14:textId="77777777" w:rsidR="002D735C" w:rsidRPr="00100B5A" w:rsidRDefault="002D735C" w:rsidP="00C77C10">
            <w:pPr>
              <w:pStyle w:val="TableText"/>
            </w:pPr>
            <w:r w:rsidRPr="00100B5A">
              <w:t>Respiratory System Disorders</w:t>
            </w:r>
          </w:p>
        </w:tc>
        <w:tc>
          <w:tcPr>
            <w:tcW w:w="1213" w:type="pct"/>
          </w:tcPr>
          <w:p w14:paraId="60033C0C" w14:textId="77777777" w:rsidR="002D735C" w:rsidRPr="00100B5A" w:rsidRDefault="002D735C" w:rsidP="00C77C10">
            <w:pPr>
              <w:pStyle w:val="TableText"/>
              <w:tabs>
                <w:tab w:val="decimal" w:pos="987"/>
              </w:tabs>
            </w:pPr>
            <w:r w:rsidRPr="00100B5A">
              <w:t>1.49%</w:t>
            </w:r>
          </w:p>
        </w:tc>
        <w:tc>
          <w:tcPr>
            <w:tcW w:w="1343" w:type="pct"/>
          </w:tcPr>
          <w:p w14:paraId="7723756B" w14:textId="77777777" w:rsidR="002D735C" w:rsidRPr="00100B5A" w:rsidRDefault="002D735C" w:rsidP="00C77C10">
            <w:pPr>
              <w:pStyle w:val="TableText"/>
              <w:tabs>
                <w:tab w:val="decimal" w:pos="1088"/>
              </w:tabs>
            </w:pPr>
            <w:r w:rsidRPr="00100B5A">
              <w:t>1.30%</w:t>
            </w:r>
          </w:p>
        </w:tc>
      </w:tr>
      <w:tr w:rsidR="002D735C" w:rsidRPr="00100B5A" w14:paraId="6F2DAF79" w14:textId="77777777" w:rsidTr="00594542">
        <w:tc>
          <w:tcPr>
            <w:tcW w:w="2444" w:type="pct"/>
          </w:tcPr>
          <w:p w14:paraId="44D9A74A" w14:textId="77777777" w:rsidR="002D735C" w:rsidRPr="00100B5A" w:rsidRDefault="002D735C" w:rsidP="00C77C10">
            <w:pPr>
              <w:pStyle w:val="TableText"/>
            </w:pPr>
            <w:r w:rsidRPr="00100B5A">
              <w:t>Digestive System Disorders</w:t>
            </w:r>
          </w:p>
        </w:tc>
        <w:tc>
          <w:tcPr>
            <w:tcW w:w="1213" w:type="pct"/>
          </w:tcPr>
          <w:p w14:paraId="6CF3A72F" w14:textId="77777777" w:rsidR="002D735C" w:rsidRPr="00100B5A" w:rsidRDefault="002D735C" w:rsidP="00C77C10">
            <w:pPr>
              <w:pStyle w:val="TableText"/>
              <w:tabs>
                <w:tab w:val="decimal" w:pos="987"/>
              </w:tabs>
            </w:pPr>
            <w:r w:rsidRPr="00100B5A">
              <w:t>0.98%</w:t>
            </w:r>
          </w:p>
        </w:tc>
        <w:tc>
          <w:tcPr>
            <w:tcW w:w="1343" w:type="pct"/>
          </w:tcPr>
          <w:p w14:paraId="5A61A617" w14:textId="77777777" w:rsidR="002D735C" w:rsidRPr="00100B5A" w:rsidRDefault="002D735C" w:rsidP="00C77C10">
            <w:pPr>
              <w:pStyle w:val="TableText"/>
              <w:tabs>
                <w:tab w:val="decimal" w:pos="1088"/>
              </w:tabs>
            </w:pPr>
            <w:r w:rsidRPr="00100B5A">
              <w:t>0.84%</w:t>
            </w:r>
          </w:p>
        </w:tc>
      </w:tr>
      <w:tr w:rsidR="002D735C" w:rsidRPr="00100B5A" w14:paraId="03D51019" w14:textId="77777777" w:rsidTr="00594542">
        <w:tc>
          <w:tcPr>
            <w:tcW w:w="2444" w:type="pct"/>
          </w:tcPr>
          <w:p w14:paraId="46B19D1B" w14:textId="77777777" w:rsidR="002D735C" w:rsidRPr="00100B5A" w:rsidRDefault="002D735C" w:rsidP="00C77C10">
            <w:pPr>
              <w:pStyle w:val="TableText"/>
            </w:pPr>
            <w:r w:rsidRPr="00100B5A">
              <w:t>Genitourinary System Disorders</w:t>
            </w:r>
          </w:p>
        </w:tc>
        <w:tc>
          <w:tcPr>
            <w:tcW w:w="1213" w:type="pct"/>
          </w:tcPr>
          <w:p w14:paraId="26E5013B" w14:textId="77777777" w:rsidR="002D735C" w:rsidRPr="00100B5A" w:rsidRDefault="002D735C" w:rsidP="00C77C10">
            <w:pPr>
              <w:pStyle w:val="TableText"/>
              <w:tabs>
                <w:tab w:val="decimal" w:pos="987"/>
              </w:tabs>
            </w:pPr>
            <w:r w:rsidRPr="00100B5A">
              <w:t>1.38%</w:t>
            </w:r>
          </w:p>
        </w:tc>
        <w:tc>
          <w:tcPr>
            <w:tcW w:w="1343" w:type="pct"/>
          </w:tcPr>
          <w:p w14:paraId="3A6D07E8" w14:textId="77777777" w:rsidR="002D735C" w:rsidRPr="00100B5A" w:rsidRDefault="002D735C" w:rsidP="00C77C10">
            <w:pPr>
              <w:pStyle w:val="TableText"/>
              <w:tabs>
                <w:tab w:val="decimal" w:pos="1088"/>
              </w:tabs>
            </w:pPr>
            <w:r w:rsidRPr="00100B5A">
              <w:t>1.41%</w:t>
            </w:r>
          </w:p>
        </w:tc>
      </w:tr>
      <w:tr w:rsidR="002D735C" w:rsidRPr="00100B5A" w14:paraId="7A6D5CC2" w14:textId="77777777" w:rsidTr="00594542">
        <w:tc>
          <w:tcPr>
            <w:tcW w:w="2444" w:type="pct"/>
          </w:tcPr>
          <w:p w14:paraId="1FD74721" w14:textId="77777777" w:rsidR="002D735C" w:rsidRPr="00100B5A" w:rsidRDefault="002D735C" w:rsidP="00C77C10">
            <w:pPr>
              <w:pStyle w:val="TableText"/>
            </w:pPr>
            <w:r w:rsidRPr="00100B5A">
              <w:t>Skin/Subcutaneous Tissue Disorders</w:t>
            </w:r>
          </w:p>
        </w:tc>
        <w:tc>
          <w:tcPr>
            <w:tcW w:w="1213" w:type="pct"/>
          </w:tcPr>
          <w:p w14:paraId="20D091BC" w14:textId="77777777" w:rsidR="002D735C" w:rsidRPr="00100B5A" w:rsidRDefault="002D735C" w:rsidP="00C77C10">
            <w:pPr>
              <w:pStyle w:val="TableText"/>
              <w:tabs>
                <w:tab w:val="decimal" w:pos="987"/>
              </w:tabs>
            </w:pPr>
            <w:r w:rsidRPr="00100B5A">
              <w:t>0.19%</w:t>
            </w:r>
          </w:p>
        </w:tc>
        <w:tc>
          <w:tcPr>
            <w:tcW w:w="1343" w:type="pct"/>
          </w:tcPr>
          <w:p w14:paraId="7C739D7A" w14:textId="77777777" w:rsidR="002D735C" w:rsidRPr="00100B5A" w:rsidRDefault="002D735C" w:rsidP="00C77C10">
            <w:pPr>
              <w:pStyle w:val="TableText"/>
              <w:tabs>
                <w:tab w:val="decimal" w:pos="1088"/>
              </w:tabs>
            </w:pPr>
            <w:r w:rsidRPr="00100B5A">
              <w:t>0.10%</w:t>
            </w:r>
          </w:p>
        </w:tc>
      </w:tr>
      <w:tr w:rsidR="002D735C" w:rsidRPr="00100B5A" w14:paraId="66F1B289" w14:textId="77777777" w:rsidTr="00594542">
        <w:tc>
          <w:tcPr>
            <w:tcW w:w="2444" w:type="pct"/>
          </w:tcPr>
          <w:p w14:paraId="508C8007" w14:textId="77777777" w:rsidR="002D735C" w:rsidRPr="00100B5A" w:rsidRDefault="002D735C" w:rsidP="00C77C10">
            <w:pPr>
              <w:pStyle w:val="TableText"/>
            </w:pPr>
            <w:r w:rsidRPr="00100B5A">
              <w:t>Congenital Anomalies</w:t>
            </w:r>
          </w:p>
        </w:tc>
        <w:tc>
          <w:tcPr>
            <w:tcW w:w="1213" w:type="pct"/>
          </w:tcPr>
          <w:p w14:paraId="391868A1" w14:textId="77777777" w:rsidR="002D735C" w:rsidRPr="00100B5A" w:rsidRDefault="002D735C" w:rsidP="00C77C10">
            <w:pPr>
              <w:pStyle w:val="TableText"/>
              <w:tabs>
                <w:tab w:val="decimal" w:pos="987"/>
              </w:tabs>
            </w:pPr>
            <w:r w:rsidRPr="00100B5A">
              <w:t>0.98%</w:t>
            </w:r>
          </w:p>
        </w:tc>
        <w:tc>
          <w:tcPr>
            <w:tcW w:w="1343" w:type="pct"/>
          </w:tcPr>
          <w:p w14:paraId="7872CB64" w14:textId="77777777" w:rsidR="002D735C" w:rsidRPr="00100B5A" w:rsidRDefault="002D735C" w:rsidP="00C77C10">
            <w:pPr>
              <w:pStyle w:val="TableText"/>
              <w:tabs>
                <w:tab w:val="decimal" w:pos="1088"/>
              </w:tabs>
            </w:pPr>
            <w:r w:rsidRPr="00100B5A">
              <w:t>0.78%</w:t>
            </w:r>
          </w:p>
        </w:tc>
      </w:tr>
      <w:tr w:rsidR="002D735C" w:rsidRPr="00100B5A" w14:paraId="4B097CA8" w14:textId="77777777" w:rsidTr="00594542">
        <w:tc>
          <w:tcPr>
            <w:tcW w:w="2444" w:type="pct"/>
          </w:tcPr>
          <w:p w14:paraId="615B31AC" w14:textId="77777777" w:rsidR="002D735C" w:rsidRPr="00100B5A" w:rsidRDefault="002D735C" w:rsidP="00C77C10">
            <w:pPr>
              <w:pStyle w:val="TableText"/>
            </w:pPr>
            <w:r w:rsidRPr="00100B5A">
              <w:t>Injuries</w:t>
            </w:r>
          </w:p>
        </w:tc>
        <w:tc>
          <w:tcPr>
            <w:tcW w:w="1213" w:type="pct"/>
          </w:tcPr>
          <w:p w14:paraId="028D6FA6" w14:textId="77777777" w:rsidR="002D735C" w:rsidRPr="00100B5A" w:rsidRDefault="002D735C" w:rsidP="00C77C10">
            <w:pPr>
              <w:pStyle w:val="TableText"/>
              <w:tabs>
                <w:tab w:val="decimal" w:pos="987"/>
              </w:tabs>
            </w:pPr>
            <w:r w:rsidRPr="00100B5A">
              <w:t>2.96%</w:t>
            </w:r>
          </w:p>
        </w:tc>
        <w:tc>
          <w:tcPr>
            <w:tcW w:w="1343" w:type="pct"/>
          </w:tcPr>
          <w:p w14:paraId="0700F6D2" w14:textId="77777777" w:rsidR="002D735C" w:rsidRPr="00100B5A" w:rsidRDefault="002D735C" w:rsidP="00C77C10">
            <w:pPr>
              <w:pStyle w:val="TableText"/>
              <w:tabs>
                <w:tab w:val="decimal" w:pos="1088"/>
              </w:tabs>
            </w:pPr>
            <w:r w:rsidRPr="00100B5A">
              <w:t>3.17%</w:t>
            </w:r>
          </w:p>
        </w:tc>
      </w:tr>
      <w:tr w:rsidR="002D735C" w:rsidRPr="00100B5A" w14:paraId="26D8A6A8" w14:textId="77777777" w:rsidTr="00AA42D1">
        <w:tc>
          <w:tcPr>
            <w:tcW w:w="2444" w:type="pct"/>
          </w:tcPr>
          <w:p w14:paraId="46000380" w14:textId="77777777" w:rsidR="002D735C" w:rsidRPr="00100B5A" w:rsidRDefault="002D735C" w:rsidP="00C77C10">
            <w:pPr>
              <w:pStyle w:val="TableText"/>
            </w:pPr>
            <w:r w:rsidRPr="00100B5A">
              <w:t>Other Disorders</w:t>
            </w:r>
          </w:p>
        </w:tc>
        <w:tc>
          <w:tcPr>
            <w:tcW w:w="1213" w:type="pct"/>
          </w:tcPr>
          <w:p w14:paraId="09932530" w14:textId="77777777" w:rsidR="002D735C" w:rsidRPr="00100B5A" w:rsidRDefault="002D735C" w:rsidP="00C77C10">
            <w:pPr>
              <w:pStyle w:val="TableText"/>
              <w:tabs>
                <w:tab w:val="decimal" w:pos="987"/>
              </w:tabs>
            </w:pPr>
            <w:r w:rsidRPr="00100B5A">
              <w:t>1.66%</w:t>
            </w:r>
          </w:p>
        </w:tc>
        <w:tc>
          <w:tcPr>
            <w:tcW w:w="1343" w:type="pct"/>
          </w:tcPr>
          <w:p w14:paraId="6D065430" w14:textId="77777777" w:rsidR="002D735C" w:rsidRPr="00100B5A" w:rsidRDefault="002D735C" w:rsidP="00C77C10">
            <w:pPr>
              <w:pStyle w:val="TableText"/>
              <w:tabs>
                <w:tab w:val="decimal" w:pos="1088"/>
              </w:tabs>
            </w:pPr>
            <w:r w:rsidRPr="00100B5A">
              <w:t>1.53%</w:t>
            </w:r>
          </w:p>
        </w:tc>
      </w:tr>
      <w:tr w:rsidR="002D735C" w:rsidRPr="00100B5A" w14:paraId="4479A3FE" w14:textId="77777777" w:rsidTr="00594542">
        <w:tc>
          <w:tcPr>
            <w:tcW w:w="2444" w:type="pct"/>
            <w:tcBorders>
              <w:bottom w:val="single" w:sz="4" w:space="0" w:color="auto"/>
            </w:tcBorders>
          </w:tcPr>
          <w:p w14:paraId="607E4030" w14:textId="77777777" w:rsidR="002D735C" w:rsidRPr="00100B5A" w:rsidRDefault="002D735C" w:rsidP="00C77C10">
            <w:pPr>
              <w:pStyle w:val="TableText"/>
            </w:pPr>
            <w:r w:rsidRPr="00100B5A">
              <w:t>Missing</w:t>
            </w:r>
          </w:p>
        </w:tc>
        <w:tc>
          <w:tcPr>
            <w:tcW w:w="1213" w:type="pct"/>
            <w:tcBorders>
              <w:bottom w:val="single" w:sz="4" w:space="0" w:color="auto"/>
            </w:tcBorders>
          </w:tcPr>
          <w:p w14:paraId="66716460" w14:textId="77777777" w:rsidR="002D735C" w:rsidRPr="00100B5A" w:rsidRDefault="002D735C" w:rsidP="00C77C10">
            <w:pPr>
              <w:pStyle w:val="TableText"/>
              <w:tabs>
                <w:tab w:val="decimal" w:pos="987"/>
              </w:tabs>
            </w:pPr>
            <w:r w:rsidRPr="00100B5A">
              <w:t>8.09%</w:t>
            </w:r>
          </w:p>
        </w:tc>
        <w:tc>
          <w:tcPr>
            <w:tcW w:w="1343" w:type="pct"/>
            <w:tcBorders>
              <w:bottom w:val="single" w:sz="4" w:space="0" w:color="auto"/>
            </w:tcBorders>
          </w:tcPr>
          <w:p w14:paraId="2724A924" w14:textId="77777777" w:rsidR="002D735C" w:rsidRPr="00100B5A" w:rsidRDefault="002D735C" w:rsidP="00C77C10">
            <w:pPr>
              <w:pStyle w:val="TableText"/>
              <w:tabs>
                <w:tab w:val="decimal" w:pos="1088"/>
              </w:tabs>
            </w:pPr>
            <w:r w:rsidRPr="00100B5A">
              <w:t>7.34%</w:t>
            </w:r>
          </w:p>
        </w:tc>
      </w:tr>
    </w:tbl>
    <w:p w14:paraId="09951FEB" w14:textId="77777777" w:rsidR="009B0B8D" w:rsidRPr="00C77C10" w:rsidRDefault="009E6D84" w:rsidP="009E6D84">
      <w:pPr>
        <w:pStyle w:val="TableFootnoteCaption"/>
      </w:pPr>
      <w:proofErr w:type="spellStart"/>
      <w:proofErr w:type="gramStart"/>
      <w:r>
        <w:rPr>
          <w:vertAlign w:val="superscript"/>
        </w:rPr>
        <w:t>a</w:t>
      </w:r>
      <w:r w:rsidR="009B0B8D">
        <w:t>Trial</w:t>
      </w:r>
      <w:proofErr w:type="spellEnd"/>
      <w:proofErr w:type="gramEnd"/>
      <w:r w:rsidR="009B0B8D">
        <w:t xml:space="preserve"> Work Period</w:t>
      </w:r>
    </w:p>
    <w:p w14:paraId="38F62947" w14:textId="77777777" w:rsidR="009B0B8D" w:rsidRPr="00C77C10" w:rsidRDefault="009E6D84" w:rsidP="009E6D84">
      <w:pPr>
        <w:pStyle w:val="TableFootnoteCaption"/>
      </w:pPr>
      <w:proofErr w:type="spellStart"/>
      <w:proofErr w:type="gramStart"/>
      <w:r>
        <w:rPr>
          <w:vertAlign w:val="superscript"/>
        </w:rPr>
        <w:t>b</w:t>
      </w:r>
      <w:r w:rsidR="009B0B8D">
        <w:t>Suspended</w:t>
      </w:r>
      <w:proofErr w:type="spellEnd"/>
      <w:proofErr w:type="gramEnd"/>
      <w:r w:rsidR="009B0B8D">
        <w:t xml:space="preserve"> or Terminated Due to Work</w:t>
      </w:r>
    </w:p>
    <w:p w14:paraId="569A5764" w14:textId="77777777" w:rsidR="009B0B8D" w:rsidRPr="00DE220A" w:rsidRDefault="009E6D84" w:rsidP="009E6D84">
      <w:pPr>
        <w:pStyle w:val="TableFootnoteCaption"/>
        <w:spacing w:after="240"/>
      </w:pPr>
      <w:r>
        <w:rPr>
          <w:vertAlign w:val="superscript"/>
        </w:rPr>
        <w:t>c</w:t>
      </w:r>
      <w:r w:rsidR="009B0B8D">
        <w:t>11</w:t>
      </w:r>
      <w:proofErr w:type="gramStart"/>
      <w:r w:rsidR="009B0B8D">
        <w:t>,999</w:t>
      </w:r>
      <w:proofErr w:type="gramEnd"/>
      <w:r w:rsidR="009B0B8D" w:rsidRPr="00DE220A">
        <w:t xml:space="preserve"> cases were in the augmented sample, of which </w:t>
      </w:r>
      <w:r w:rsidR="009B0B8D">
        <w:t>3,683</w:t>
      </w:r>
      <w:r w:rsidR="009B0B8D" w:rsidRPr="00DE220A">
        <w:t xml:space="preserve"> cases were released and </w:t>
      </w:r>
      <w:r w:rsidR="009B0B8D">
        <w:t>8,316</w:t>
      </w:r>
      <w:r w:rsidR="009B0B8D" w:rsidRPr="00DE220A">
        <w:t xml:space="preserve"> ca</w:t>
      </w:r>
      <w:r w:rsidR="009B0B8D">
        <w:t>ses were not released in round 4</w:t>
      </w:r>
    </w:p>
    <w:p w14:paraId="7A1785EB" w14:textId="197B27D9" w:rsidR="00142AFF" w:rsidRDefault="00744C75" w:rsidP="006049C5">
      <w:pPr>
        <w:pStyle w:val="NormalSS"/>
      </w:pPr>
      <w:r>
        <w:t xml:space="preserve">In </w:t>
      </w:r>
      <w:r w:rsidR="00FE2BB5">
        <w:t>all</w:t>
      </w:r>
      <w:r>
        <w:t xml:space="preserve"> cases, the</w:t>
      </w:r>
      <w:r w:rsidR="00142AFF">
        <w:t xml:space="preserve"> differences </w:t>
      </w:r>
      <w:r>
        <w:t xml:space="preserve">do not appear to be </w:t>
      </w:r>
      <w:r w:rsidR="00142AFF">
        <w:t xml:space="preserve">large enough to account for the large differences in </w:t>
      </w:r>
      <w:r w:rsidR="00913B74">
        <w:t>average</w:t>
      </w:r>
      <w:r w:rsidR="00142AFF">
        <w:t xml:space="preserve"> earnings. </w:t>
      </w:r>
      <w:r w:rsidR="00B028AA">
        <w:t>The proportions of cases that were in TWP status, STW status, and 1619b status are very small, much small</w:t>
      </w:r>
      <w:r w:rsidR="00FE2BB5">
        <w:t>er</w:t>
      </w:r>
      <w:r w:rsidR="00B028AA">
        <w:t xml:space="preserve"> than the portion of </w:t>
      </w:r>
      <w:r w:rsidR="00081CF3">
        <w:t>beneficiaries who had earnings.</w:t>
      </w:r>
      <w:r w:rsidR="00096A0A">
        <w:rPr>
          <w:rStyle w:val="FootnoteReference"/>
        </w:rPr>
        <w:footnoteReference w:id="5"/>
      </w:r>
      <w:r w:rsidR="00081CF3">
        <w:t xml:space="preserve"> Even though some differences are apparent (the proportion in STW or 1619b status for 1 to 6 months is higher in the unreleased sample), the proportions themselves are </w:t>
      </w:r>
      <w:r w:rsidR="004422BE">
        <w:t>very small</w:t>
      </w:r>
      <w:r w:rsidR="00081CF3">
        <w:t xml:space="preserve">, and the overall proportion who were not in either status for any period in 2009 is nearly the same between the released and unreleased samples. </w:t>
      </w:r>
      <w:r w:rsidR="00142AFF">
        <w:t xml:space="preserve">For round 3, the differences observed were of the same order as those shown here. </w:t>
      </w:r>
    </w:p>
    <w:p w14:paraId="73798C78" w14:textId="77777777" w:rsidR="00397CCC" w:rsidRPr="00100B5A" w:rsidRDefault="00397CCC" w:rsidP="00397CCC">
      <w:pPr>
        <w:pStyle w:val="Heading2Memo"/>
      </w:pPr>
      <w:r>
        <w:t>C</w:t>
      </w:r>
      <w:r w:rsidRPr="00100B5A">
        <w:t>.</w:t>
      </w:r>
      <w:r w:rsidRPr="00100B5A">
        <w:tab/>
      </w:r>
      <w:r w:rsidR="008C345F">
        <w:t xml:space="preserve">Comparisons </w:t>
      </w:r>
      <w:r w:rsidR="001530BA">
        <w:t xml:space="preserve">of earnings between different releases and </w:t>
      </w:r>
      <w:r w:rsidR="009A35CC">
        <w:t xml:space="preserve">PSUs </w:t>
      </w:r>
      <w:r w:rsidR="001530BA">
        <w:t>with differing release rates</w:t>
      </w:r>
    </w:p>
    <w:p w14:paraId="190EBA6D" w14:textId="1231BE09" w:rsidR="00397CCC" w:rsidRDefault="00397CCC" w:rsidP="00397CCC">
      <w:pPr>
        <w:pStyle w:val="NormalSS"/>
      </w:pPr>
      <w:r w:rsidRPr="00100B5A">
        <w:t>In the prior analys</w:t>
      </w:r>
      <w:r w:rsidR="0055132F">
        <w:t>e</w:t>
      </w:r>
      <w:r w:rsidRPr="00100B5A">
        <w:t xml:space="preserve">s, </w:t>
      </w:r>
      <w:r w:rsidR="0055132F">
        <w:t xml:space="preserve">we observed that even though released and unreleased cases were different in average earnings, they did not differ in a variety of auxiliary variables. The only conclusion that can be drawn is that earnings </w:t>
      </w:r>
      <w:r w:rsidR="004422BE">
        <w:t xml:space="preserve">are </w:t>
      </w:r>
      <w:r w:rsidR="0055132F">
        <w:t xml:space="preserve">somehow related to whether a case was released into the sample, but unrelated to any of the auxiliary variables </w:t>
      </w:r>
      <w:r w:rsidR="00C76EE5">
        <w:t>shown here</w:t>
      </w:r>
      <w:r w:rsidRPr="00100B5A">
        <w:t xml:space="preserve">. </w:t>
      </w:r>
      <w:r w:rsidR="004422BE">
        <w:t xml:space="preserve">For both NBS round 3 and 4, </w:t>
      </w:r>
      <w:r w:rsidR="00E519C6">
        <w:t xml:space="preserve">the proportion of the augmented sample that </w:t>
      </w:r>
      <w:r w:rsidR="004422BE">
        <w:t xml:space="preserve">was </w:t>
      </w:r>
      <w:r w:rsidR="00E519C6">
        <w:t xml:space="preserve">released in each PSU </w:t>
      </w:r>
      <w:r w:rsidR="004422BE">
        <w:t xml:space="preserve">varied </w:t>
      </w:r>
      <w:r w:rsidR="00E519C6">
        <w:t>according to the response rate in that PSU.</w:t>
      </w:r>
      <w:r w:rsidR="0051514C">
        <w:rPr>
          <w:rStyle w:val="FootnoteReference"/>
        </w:rPr>
        <w:footnoteReference w:id="6"/>
      </w:r>
      <w:r w:rsidR="00E519C6">
        <w:t xml:space="preserve"> </w:t>
      </w:r>
      <w:r w:rsidR="00AA3BEF">
        <w:t xml:space="preserve">We accomplished this in two ways: (1) in the first release, we used information from previous rounds to anticipate </w:t>
      </w:r>
      <w:r w:rsidR="00DA561E">
        <w:t xml:space="preserve">in </w:t>
      </w:r>
      <w:r w:rsidR="00AA3BEF">
        <w:t xml:space="preserve">which PSUs </w:t>
      </w:r>
      <w:r w:rsidR="00DB7BB6">
        <w:t xml:space="preserve">we </w:t>
      </w:r>
      <w:r w:rsidR="00AA3BEF">
        <w:t xml:space="preserve">would </w:t>
      </w:r>
      <w:r w:rsidR="00DA561E">
        <w:t xml:space="preserve">expect to </w:t>
      </w:r>
      <w:r w:rsidR="00AA3BEF">
        <w:t>have mo</w:t>
      </w:r>
      <w:r w:rsidR="00DA561E">
        <w:t>re</w:t>
      </w:r>
      <w:r w:rsidR="00AA3BEF">
        <w:t xml:space="preserve"> difficulty obtaining responses, and released more cases in those PSUs, and (2) </w:t>
      </w:r>
      <w:r w:rsidR="008C345F">
        <w:t xml:space="preserve">after the first release, </w:t>
      </w:r>
      <w:r w:rsidR="00AA3BEF">
        <w:t xml:space="preserve">we monitored data collection, and in those PSUs </w:t>
      </w:r>
      <w:r w:rsidR="00D811AB">
        <w:t xml:space="preserve">in </w:t>
      </w:r>
      <w:r w:rsidR="00AA3BEF">
        <w:t>which</w:t>
      </w:r>
      <w:r w:rsidR="00D811AB">
        <w:t xml:space="preserve"> we</w:t>
      </w:r>
      <w:r w:rsidR="00AA3BEF">
        <w:t xml:space="preserve"> continued to have difficulty obtaining responses, we released more cases in those PSUs</w:t>
      </w:r>
      <w:r w:rsidR="008C345F">
        <w:t xml:space="preserve"> in the second and third release</w:t>
      </w:r>
      <w:r w:rsidR="00AA3BEF">
        <w:t>. I</w:t>
      </w:r>
      <w:r w:rsidR="00684E19">
        <w:t xml:space="preserve">n round 4 </w:t>
      </w:r>
      <w:r w:rsidR="00E519C6">
        <w:t xml:space="preserve">the proportion of the augmented sample that was released in the first release </w:t>
      </w:r>
      <w:r w:rsidR="00684E19">
        <w:t xml:space="preserve">in each PSU </w:t>
      </w:r>
      <w:r w:rsidR="00E519C6">
        <w:t xml:space="preserve">ranged from 20.8 to 24.0 percent, whereas </w:t>
      </w:r>
      <w:r w:rsidR="00D811AB">
        <w:t xml:space="preserve">for the final released sample </w:t>
      </w:r>
      <w:r w:rsidR="00E519C6">
        <w:t xml:space="preserve">the range was </w:t>
      </w:r>
      <w:r w:rsidR="00684E19">
        <w:t xml:space="preserve">from 25.0 to 41.0 percent </w:t>
      </w:r>
      <w:r w:rsidR="00D811AB">
        <w:t>of the augmented sample</w:t>
      </w:r>
      <w:r w:rsidR="00684E19">
        <w:t xml:space="preserve">. </w:t>
      </w:r>
      <w:r w:rsidR="00E519C6">
        <w:t xml:space="preserve">This </w:t>
      </w:r>
      <w:r w:rsidR="006E6997">
        <w:t xml:space="preserve">suggests that perhaps </w:t>
      </w:r>
      <w:r w:rsidR="00E519C6">
        <w:t>differences in average earnings</w:t>
      </w:r>
      <w:r w:rsidR="00684E19">
        <w:t xml:space="preserve"> </w:t>
      </w:r>
      <w:r w:rsidR="006E6997">
        <w:t xml:space="preserve">are </w:t>
      </w:r>
      <w:r w:rsidR="00684E19">
        <w:t xml:space="preserve">somehow related to </w:t>
      </w:r>
      <w:r w:rsidR="00D811AB">
        <w:t xml:space="preserve">characteristics of the beneficiates in the </w:t>
      </w:r>
      <w:r w:rsidR="00684E19">
        <w:t xml:space="preserve">PSU; perhaps the </w:t>
      </w:r>
      <w:r w:rsidR="00AB3B48">
        <w:t xml:space="preserve">beneficiates in the </w:t>
      </w:r>
      <w:r w:rsidR="00684E19">
        <w:t xml:space="preserve">PSUs with </w:t>
      </w:r>
      <w:r w:rsidR="00D811AB">
        <w:t xml:space="preserve">lower response rates (and </w:t>
      </w:r>
      <w:r w:rsidR="00684E19">
        <w:t>a higher release rate</w:t>
      </w:r>
      <w:r w:rsidR="00D811AB">
        <w:t>)</w:t>
      </w:r>
      <w:r w:rsidR="00684E19">
        <w:t xml:space="preserve"> had lower earnings</w:t>
      </w:r>
      <w:r w:rsidR="00690886">
        <w:t>, leading to lower earnings overall for all released cases</w:t>
      </w:r>
      <w:r w:rsidR="00684E19">
        <w:t>.</w:t>
      </w:r>
      <w:r w:rsidR="00E906C8">
        <w:t xml:space="preserve"> This hypothesis suggests that, if the release rate had been constant across PSUs in the prior NBS, then we would not have observed significant differences in average earnings between released and unreleased cases. In</w:t>
      </w:r>
      <w:r w:rsidR="00BF744B">
        <w:t>deed, in the current NBS,</w:t>
      </w:r>
      <w:r w:rsidR="00E906C8">
        <w:t xml:space="preserve"> the release rates were in fact constant across PSUs, and we have shown that the average earnings did not differ significantly between released and unreleased cases.</w:t>
      </w:r>
    </w:p>
    <w:p w14:paraId="6512B18D" w14:textId="77777777" w:rsidR="001530BA" w:rsidRDefault="00AA3BEF" w:rsidP="00397CCC">
      <w:pPr>
        <w:pStyle w:val="NormalSS"/>
      </w:pPr>
      <w:r>
        <w:t>We investigate this hypothesis in two ways. First</w:t>
      </w:r>
      <w:r w:rsidR="00684E19">
        <w:t xml:space="preserve">, we compare the average earnings among cases in </w:t>
      </w:r>
      <w:r w:rsidR="00690886">
        <w:t>each release separately</w:t>
      </w:r>
      <w:r w:rsidR="00684E19">
        <w:t xml:space="preserve"> against </w:t>
      </w:r>
      <w:r w:rsidR="00D811AB">
        <w:t xml:space="preserve">the average earnings in the </w:t>
      </w:r>
      <w:r w:rsidR="00684E19">
        <w:t>unreleased cases</w:t>
      </w:r>
      <w:r w:rsidR="009E7210">
        <w:t>, looking at all beneficiaries and those who were working in 2009</w:t>
      </w:r>
      <w:r w:rsidR="00684E19">
        <w:t>.</w:t>
      </w:r>
      <w:r w:rsidR="00E23713">
        <w:t xml:space="preserve"> The results are presented in Table</w:t>
      </w:r>
      <w:r w:rsidR="009E7210">
        <w:t>s</w:t>
      </w:r>
      <w:r w:rsidR="00E23713">
        <w:t xml:space="preserve"> 9</w:t>
      </w:r>
      <w:r w:rsidR="009E7210">
        <w:t xml:space="preserve"> and 10.</w:t>
      </w:r>
      <w:r w:rsidR="009E7210">
        <w:rPr>
          <w:rStyle w:val="FootnoteReference"/>
        </w:rPr>
        <w:footnoteReference w:id="7"/>
      </w:r>
    </w:p>
    <w:p w14:paraId="193252C7" w14:textId="77777777" w:rsidR="00BD57EF" w:rsidRPr="00100B5A" w:rsidRDefault="00E23713" w:rsidP="00BD57EF">
      <w:pPr>
        <w:pStyle w:val="MarkforTableTitle"/>
      </w:pPr>
      <w:r w:rsidRPr="00100B5A">
        <w:t xml:space="preserve">Table </w:t>
      </w:r>
      <w:r w:rsidR="009F215F">
        <w:t>9</w:t>
      </w:r>
      <w:r w:rsidRPr="00100B5A">
        <w:t xml:space="preserve">. </w:t>
      </w:r>
      <w:r w:rsidR="0067608A">
        <w:t>Weighted e</w:t>
      </w:r>
      <w:r w:rsidRPr="00100B5A">
        <w:t>arnings of all round 4 beneficiaries, comparison of released and unreleased cases</w:t>
      </w:r>
      <w:r w:rsidR="009F215F">
        <w:t xml:space="preserve"> by </w:t>
      </w:r>
      <w:proofErr w:type="spellStart"/>
      <w:r w:rsidR="009F215F">
        <w:t>release</w:t>
      </w:r>
      <w:r w:rsidR="009E6D84">
        <w:rPr>
          <w:vertAlign w:val="superscript"/>
        </w:rPr>
        <w:t>a</w:t>
      </w:r>
      <w:proofErr w:type="spellEnd"/>
    </w:p>
    <w:tbl>
      <w:tblPr>
        <w:tblW w:w="5000" w:type="pct"/>
        <w:tblLook w:val="04A0" w:firstRow="1" w:lastRow="0" w:firstColumn="1" w:lastColumn="0" w:noHBand="0" w:noVBand="1"/>
      </w:tblPr>
      <w:tblGrid>
        <w:gridCol w:w="731"/>
        <w:gridCol w:w="1028"/>
        <w:gridCol w:w="1182"/>
        <w:gridCol w:w="732"/>
        <w:gridCol w:w="1109"/>
        <w:gridCol w:w="1028"/>
        <w:gridCol w:w="1182"/>
        <w:gridCol w:w="732"/>
        <w:gridCol w:w="1109"/>
        <w:gridCol w:w="743"/>
      </w:tblGrid>
      <w:tr w:rsidR="004C25A9" w:rsidRPr="00100B5A" w14:paraId="19D6AB50" w14:textId="77777777" w:rsidTr="004C25A9">
        <w:trPr>
          <w:trHeight w:val="300"/>
        </w:trPr>
        <w:tc>
          <w:tcPr>
            <w:tcW w:w="382" w:type="pct"/>
            <w:tcBorders>
              <w:top w:val="single" w:sz="4" w:space="0" w:color="FFFFFF" w:themeColor="background1"/>
              <w:left w:val="nil"/>
              <w:bottom w:val="single" w:sz="4" w:space="0" w:color="FFFFFF" w:themeColor="background1"/>
              <w:right w:val="single" w:sz="4" w:space="0" w:color="FFFFFF" w:themeColor="background1"/>
            </w:tcBorders>
            <w:shd w:val="clear" w:color="auto" w:fill="A2987A"/>
          </w:tcPr>
          <w:p w14:paraId="3A9E6CFE" w14:textId="77777777" w:rsidR="004C25A9" w:rsidRPr="00100B5A" w:rsidRDefault="004C25A9" w:rsidP="008C345F">
            <w:pPr>
              <w:pStyle w:val="TableHeaderCenter"/>
            </w:pPr>
          </w:p>
        </w:tc>
        <w:tc>
          <w:tcPr>
            <w:tcW w:w="2115"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6AC817CD" w14:textId="77777777" w:rsidR="004C25A9" w:rsidRPr="00100B5A" w:rsidRDefault="004C25A9" w:rsidP="008C345F">
            <w:pPr>
              <w:pStyle w:val="TableHeaderCenter"/>
            </w:pPr>
            <w:r w:rsidRPr="00100B5A">
              <w:t>Released</w:t>
            </w:r>
          </w:p>
        </w:tc>
        <w:tc>
          <w:tcPr>
            <w:tcW w:w="2115" w:type="pct"/>
            <w:gridSpan w:val="4"/>
            <w:tcBorders>
              <w:top w:val="single" w:sz="4" w:space="0" w:color="FFFFFF" w:themeColor="background1"/>
              <w:left w:val="single" w:sz="4" w:space="0" w:color="FFFFFF" w:themeColor="background1"/>
              <w:bottom w:val="single" w:sz="4" w:space="0" w:color="FFFFFF" w:themeColor="background1"/>
              <w:right w:val="nil"/>
            </w:tcBorders>
            <w:shd w:val="clear" w:color="auto" w:fill="A2987A"/>
            <w:noWrap/>
            <w:vAlign w:val="bottom"/>
          </w:tcPr>
          <w:p w14:paraId="1945F0E9" w14:textId="77777777" w:rsidR="004C25A9" w:rsidRPr="00100B5A" w:rsidRDefault="004C25A9" w:rsidP="008C345F">
            <w:pPr>
              <w:pStyle w:val="TableHeaderCenter"/>
            </w:pPr>
            <w:r w:rsidRPr="00100B5A">
              <w:t>Unreleased</w:t>
            </w:r>
            <w:r>
              <w:t xml:space="preserve"> (n=8,316)</w:t>
            </w:r>
          </w:p>
        </w:tc>
        <w:tc>
          <w:tcPr>
            <w:tcW w:w="388" w:type="pct"/>
            <w:tcBorders>
              <w:top w:val="single" w:sz="4" w:space="0" w:color="FFFFFF" w:themeColor="background1"/>
              <w:left w:val="single" w:sz="4" w:space="0" w:color="FFFFFF" w:themeColor="background1"/>
              <w:bottom w:val="single" w:sz="4" w:space="0" w:color="FFFFFF" w:themeColor="background1"/>
              <w:right w:val="nil"/>
            </w:tcBorders>
            <w:shd w:val="clear" w:color="auto" w:fill="A2987A"/>
            <w:vAlign w:val="bottom"/>
          </w:tcPr>
          <w:p w14:paraId="2B37E19A" w14:textId="77777777" w:rsidR="004C25A9" w:rsidRPr="00100B5A" w:rsidRDefault="004C25A9" w:rsidP="008C345F">
            <w:pPr>
              <w:pStyle w:val="TableHeaderCenter"/>
            </w:pPr>
          </w:p>
        </w:tc>
      </w:tr>
      <w:tr w:rsidR="00DF7BE0" w:rsidRPr="00100B5A" w14:paraId="6A62838B" w14:textId="77777777" w:rsidTr="00DF7BE0">
        <w:trPr>
          <w:trHeight w:val="300"/>
        </w:trPr>
        <w:tc>
          <w:tcPr>
            <w:tcW w:w="382" w:type="pct"/>
            <w:tcBorders>
              <w:top w:val="single" w:sz="4" w:space="0" w:color="FFFFFF" w:themeColor="background1"/>
              <w:left w:val="nil"/>
              <w:bottom w:val="single" w:sz="4" w:space="0" w:color="auto"/>
              <w:right w:val="nil"/>
            </w:tcBorders>
            <w:shd w:val="clear" w:color="auto" w:fill="C4BC96"/>
            <w:vAlign w:val="bottom"/>
          </w:tcPr>
          <w:p w14:paraId="5B76D1C9" w14:textId="77777777" w:rsidR="00613A4C" w:rsidRPr="00100B5A" w:rsidRDefault="00613A4C" w:rsidP="00205C4B">
            <w:pPr>
              <w:pStyle w:val="TableHeaderCenter"/>
              <w:rPr>
                <w:color w:val="auto"/>
              </w:rPr>
            </w:pPr>
            <w:r w:rsidRPr="00100B5A">
              <w:rPr>
                <w:color w:val="auto"/>
              </w:rPr>
              <w:t>Year</w:t>
            </w:r>
          </w:p>
        </w:tc>
        <w:tc>
          <w:tcPr>
            <w:tcW w:w="537" w:type="pct"/>
            <w:tcBorders>
              <w:top w:val="single" w:sz="4" w:space="0" w:color="FFFFFF" w:themeColor="background1"/>
              <w:left w:val="nil"/>
              <w:bottom w:val="single" w:sz="4" w:space="0" w:color="auto"/>
              <w:right w:val="nil"/>
            </w:tcBorders>
            <w:shd w:val="clear" w:color="auto" w:fill="C4BC96"/>
            <w:vAlign w:val="bottom"/>
          </w:tcPr>
          <w:p w14:paraId="785AEEEC" w14:textId="77777777" w:rsidR="00613A4C" w:rsidRPr="00100B5A" w:rsidRDefault="00613A4C" w:rsidP="00205C4B">
            <w:pPr>
              <w:pStyle w:val="TableHeaderCenter"/>
              <w:rPr>
                <w:color w:val="auto"/>
              </w:rPr>
            </w:pPr>
            <w:r w:rsidRPr="00100B5A">
              <w:rPr>
                <w:color w:val="auto"/>
              </w:rPr>
              <w:t>Mean</w:t>
            </w:r>
          </w:p>
        </w:tc>
        <w:tc>
          <w:tcPr>
            <w:tcW w:w="617" w:type="pct"/>
            <w:tcBorders>
              <w:top w:val="single" w:sz="4" w:space="0" w:color="FFFFFF" w:themeColor="background1"/>
              <w:left w:val="nil"/>
              <w:bottom w:val="single" w:sz="4" w:space="0" w:color="auto"/>
              <w:right w:val="nil"/>
            </w:tcBorders>
            <w:shd w:val="clear" w:color="auto" w:fill="C4BC96"/>
            <w:noWrap/>
            <w:vAlign w:val="bottom"/>
          </w:tcPr>
          <w:p w14:paraId="538CCAF2" w14:textId="77777777" w:rsidR="00613A4C" w:rsidRPr="00100B5A" w:rsidRDefault="00613A4C" w:rsidP="00205C4B">
            <w:pPr>
              <w:pStyle w:val="TableHeaderCenter"/>
              <w:rPr>
                <w:color w:val="auto"/>
              </w:rPr>
            </w:pPr>
            <w:r w:rsidRPr="00205C4B">
              <w:rPr>
                <w:color w:val="auto"/>
              </w:rPr>
              <w:t>Standard</w:t>
            </w:r>
            <w:r w:rsidRPr="00205C4B">
              <w:rPr>
                <w:color w:val="auto"/>
              </w:rPr>
              <w:br/>
              <w:t>error</w:t>
            </w:r>
          </w:p>
        </w:tc>
        <w:tc>
          <w:tcPr>
            <w:tcW w:w="382" w:type="pct"/>
            <w:tcBorders>
              <w:top w:val="single" w:sz="4" w:space="0" w:color="FFFFFF" w:themeColor="background1"/>
              <w:left w:val="nil"/>
              <w:bottom w:val="single" w:sz="4" w:space="0" w:color="auto"/>
              <w:right w:val="nil"/>
            </w:tcBorders>
            <w:shd w:val="clear" w:color="auto" w:fill="C4BC96"/>
            <w:noWrap/>
            <w:vAlign w:val="bottom"/>
            <w:hideMark/>
          </w:tcPr>
          <w:p w14:paraId="5B527F74" w14:textId="77777777" w:rsidR="00613A4C" w:rsidRPr="00100B5A" w:rsidRDefault="00613A4C" w:rsidP="00205C4B">
            <w:pPr>
              <w:pStyle w:val="TableHeaderCenter"/>
              <w:rPr>
                <w:color w:val="auto"/>
              </w:rPr>
            </w:pPr>
            <w:r w:rsidRPr="00100B5A">
              <w:rPr>
                <w:color w:val="auto"/>
              </w:rPr>
              <w:t>n</w:t>
            </w:r>
          </w:p>
        </w:tc>
        <w:tc>
          <w:tcPr>
            <w:tcW w:w="579" w:type="pct"/>
            <w:tcBorders>
              <w:top w:val="single" w:sz="4" w:space="0" w:color="FFFFFF" w:themeColor="background1"/>
              <w:left w:val="nil"/>
              <w:bottom w:val="single" w:sz="4" w:space="0" w:color="auto"/>
              <w:right w:val="nil"/>
            </w:tcBorders>
            <w:shd w:val="clear" w:color="auto" w:fill="C4BC96"/>
            <w:noWrap/>
            <w:vAlign w:val="bottom"/>
            <w:hideMark/>
          </w:tcPr>
          <w:p w14:paraId="06F0614E" w14:textId="77777777" w:rsidR="00613A4C" w:rsidRPr="00100B5A" w:rsidRDefault="00613A4C" w:rsidP="00205C4B">
            <w:pPr>
              <w:pStyle w:val="TableHeaderCenter"/>
              <w:rPr>
                <w:color w:val="auto"/>
              </w:rPr>
            </w:pPr>
            <w:r>
              <w:rPr>
                <w:color w:val="auto"/>
              </w:rPr>
              <w:t>Percent</w:t>
            </w:r>
            <w:r w:rsidR="00DF7BE0">
              <w:rPr>
                <w:color w:val="auto"/>
              </w:rPr>
              <w:br/>
            </w:r>
            <w:r w:rsidRPr="00100B5A">
              <w:rPr>
                <w:color w:val="auto"/>
              </w:rPr>
              <w:t>Working</w:t>
            </w:r>
          </w:p>
        </w:tc>
        <w:tc>
          <w:tcPr>
            <w:tcW w:w="537" w:type="pct"/>
            <w:tcBorders>
              <w:top w:val="single" w:sz="4" w:space="0" w:color="FFFFFF" w:themeColor="background1"/>
              <w:left w:val="nil"/>
              <w:bottom w:val="single" w:sz="4" w:space="0" w:color="auto"/>
              <w:right w:val="nil"/>
            </w:tcBorders>
            <w:shd w:val="clear" w:color="auto" w:fill="C4BC96"/>
            <w:noWrap/>
            <w:vAlign w:val="bottom"/>
            <w:hideMark/>
          </w:tcPr>
          <w:p w14:paraId="4ED1B0D9" w14:textId="77777777" w:rsidR="00613A4C" w:rsidRPr="00100B5A" w:rsidRDefault="00613A4C" w:rsidP="00205C4B">
            <w:pPr>
              <w:pStyle w:val="TableHeaderCenter"/>
              <w:rPr>
                <w:color w:val="auto"/>
              </w:rPr>
            </w:pPr>
            <w:r w:rsidRPr="00100B5A">
              <w:rPr>
                <w:color w:val="auto"/>
              </w:rPr>
              <w:t>Mean</w:t>
            </w:r>
          </w:p>
        </w:tc>
        <w:tc>
          <w:tcPr>
            <w:tcW w:w="617" w:type="pct"/>
            <w:tcBorders>
              <w:top w:val="single" w:sz="4" w:space="0" w:color="FFFFFF" w:themeColor="background1"/>
              <w:left w:val="nil"/>
              <w:bottom w:val="single" w:sz="4" w:space="0" w:color="auto"/>
              <w:right w:val="nil"/>
            </w:tcBorders>
            <w:shd w:val="clear" w:color="auto" w:fill="C4BC96"/>
            <w:noWrap/>
            <w:vAlign w:val="bottom"/>
            <w:hideMark/>
          </w:tcPr>
          <w:p w14:paraId="5D7A418F" w14:textId="77777777" w:rsidR="00613A4C" w:rsidRPr="00100B5A" w:rsidRDefault="00613A4C" w:rsidP="00205C4B">
            <w:pPr>
              <w:pStyle w:val="TableHeaderCenter"/>
              <w:rPr>
                <w:color w:val="auto"/>
              </w:rPr>
            </w:pPr>
            <w:r w:rsidRPr="00613A4C">
              <w:rPr>
                <w:color w:val="auto"/>
              </w:rPr>
              <w:t>Standard</w:t>
            </w:r>
            <w:r w:rsidRPr="00613A4C">
              <w:rPr>
                <w:color w:val="auto"/>
              </w:rPr>
              <w:br/>
              <w:t>Error</w:t>
            </w:r>
          </w:p>
        </w:tc>
        <w:tc>
          <w:tcPr>
            <w:tcW w:w="382" w:type="pct"/>
            <w:tcBorders>
              <w:top w:val="single" w:sz="4" w:space="0" w:color="FFFFFF" w:themeColor="background1"/>
              <w:left w:val="nil"/>
              <w:bottom w:val="single" w:sz="4" w:space="0" w:color="auto"/>
              <w:right w:val="nil"/>
            </w:tcBorders>
            <w:shd w:val="clear" w:color="auto" w:fill="C4BC96"/>
            <w:noWrap/>
            <w:vAlign w:val="bottom"/>
            <w:hideMark/>
          </w:tcPr>
          <w:p w14:paraId="3631E4CA" w14:textId="77777777" w:rsidR="00613A4C" w:rsidRPr="00100B5A" w:rsidRDefault="00613A4C" w:rsidP="00205C4B">
            <w:pPr>
              <w:pStyle w:val="TableHeaderCenter"/>
              <w:rPr>
                <w:color w:val="auto"/>
              </w:rPr>
            </w:pPr>
            <w:r w:rsidRPr="00100B5A">
              <w:rPr>
                <w:color w:val="auto"/>
              </w:rPr>
              <w:t>n</w:t>
            </w:r>
          </w:p>
        </w:tc>
        <w:tc>
          <w:tcPr>
            <w:tcW w:w="579" w:type="pct"/>
            <w:tcBorders>
              <w:top w:val="single" w:sz="4" w:space="0" w:color="FFFFFF" w:themeColor="background1"/>
              <w:left w:val="nil"/>
              <w:bottom w:val="single" w:sz="4" w:space="0" w:color="auto"/>
              <w:right w:val="nil"/>
            </w:tcBorders>
            <w:shd w:val="clear" w:color="auto" w:fill="C4BC96"/>
            <w:noWrap/>
            <w:vAlign w:val="bottom"/>
            <w:hideMark/>
          </w:tcPr>
          <w:p w14:paraId="3322EB0E" w14:textId="77777777" w:rsidR="00613A4C" w:rsidRPr="00100B5A" w:rsidRDefault="00613A4C" w:rsidP="00DF7BE0">
            <w:pPr>
              <w:pStyle w:val="TableHeaderCenter"/>
              <w:rPr>
                <w:color w:val="auto"/>
              </w:rPr>
            </w:pPr>
            <w:r>
              <w:rPr>
                <w:color w:val="auto"/>
              </w:rPr>
              <w:t>Percent</w:t>
            </w:r>
            <w:r w:rsidR="00DF7BE0">
              <w:rPr>
                <w:color w:val="auto"/>
              </w:rPr>
              <w:br/>
            </w:r>
            <w:r w:rsidRPr="00100B5A">
              <w:rPr>
                <w:color w:val="auto"/>
              </w:rPr>
              <w:t>Working</w:t>
            </w:r>
          </w:p>
        </w:tc>
        <w:tc>
          <w:tcPr>
            <w:tcW w:w="388" w:type="pct"/>
            <w:tcBorders>
              <w:top w:val="single" w:sz="4" w:space="0" w:color="FFFFFF" w:themeColor="background1"/>
              <w:left w:val="nil"/>
              <w:bottom w:val="single" w:sz="4" w:space="0" w:color="auto"/>
              <w:right w:val="nil"/>
            </w:tcBorders>
            <w:shd w:val="clear" w:color="auto" w:fill="C4BC96"/>
            <w:vAlign w:val="bottom"/>
          </w:tcPr>
          <w:p w14:paraId="5DA05179" w14:textId="77777777" w:rsidR="00613A4C" w:rsidRPr="00100B5A" w:rsidRDefault="00613A4C" w:rsidP="00205C4B">
            <w:pPr>
              <w:pStyle w:val="TableHeaderCenter"/>
              <w:rPr>
                <w:color w:val="auto"/>
              </w:rPr>
            </w:pPr>
            <w:r w:rsidRPr="00100B5A">
              <w:rPr>
                <w:color w:val="auto"/>
              </w:rPr>
              <w:t> t</w:t>
            </w:r>
          </w:p>
        </w:tc>
      </w:tr>
      <w:tr w:rsidR="00613A4C" w:rsidRPr="00100B5A" w14:paraId="78DD1C02" w14:textId="77777777" w:rsidTr="00DF7BE0">
        <w:trPr>
          <w:trHeight w:val="300"/>
        </w:trPr>
        <w:tc>
          <w:tcPr>
            <w:tcW w:w="5000" w:type="pct"/>
            <w:gridSpan w:val="10"/>
            <w:tcBorders>
              <w:top w:val="single" w:sz="4" w:space="0" w:color="auto"/>
              <w:left w:val="nil"/>
              <w:bottom w:val="single" w:sz="4" w:space="0" w:color="auto"/>
              <w:right w:val="nil"/>
            </w:tcBorders>
            <w:vAlign w:val="center"/>
          </w:tcPr>
          <w:p w14:paraId="605D5D9C" w14:textId="77777777" w:rsidR="00613A4C" w:rsidRPr="00100B5A" w:rsidRDefault="00613A4C" w:rsidP="00205C4B">
            <w:pPr>
              <w:pStyle w:val="TableText"/>
              <w:rPr>
                <w:color w:val="FF0000"/>
              </w:rPr>
            </w:pPr>
            <w:r w:rsidRPr="00BD57EF">
              <w:t>First Release</w:t>
            </w:r>
          </w:p>
        </w:tc>
      </w:tr>
      <w:tr w:rsidR="00DF7BE0" w:rsidRPr="00100B5A" w14:paraId="5C8292ED" w14:textId="77777777" w:rsidTr="00DF7BE0">
        <w:trPr>
          <w:trHeight w:val="300"/>
        </w:trPr>
        <w:tc>
          <w:tcPr>
            <w:tcW w:w="382" w:type="pct"/>
            <w:tcBorders>
              <w:top w:val="single" w:sz="4" w:space="0" w:color="auto"/>
              <w:left w:val="nil"/>
              <w:bottom w:val="nil"/>
              <w:right w:val="nil"/>
            </w:tcBorders>
          </w:tcPr>
          <w:p w14:paraId="55887FF9" w14:textId="77777777" w:rsidR="00613A4C" w:rsidRPr="00CD634E" w:rsidRDefault="00613A4C" w:rsidP="00613A4C">
            <w:pPr>
              <w:pStyle w:val="TableText"/>
              <w:jc w:val="center"/>
            </w:pPr>
            <w:r w:rsidRPr="00CD634E">
              <w:t>2008</w:t>
            </w:r>
          </w:p>
        </w:tc>
        <w:tc>
          <w:tcPr>
            <w:tcW w:w="537" w:type="pct"/>
            <w:tcBorders>
              <w:top w:val="single" w:sz="4" w:space="0" w:color="auto"/>
              <w:left w:val="nil"/>
              <w:bottom w:val="nil"/>
              <w:right w:val="nil"/>
            </w:tcBorders>
          </w:tcPr>
          <w:p w14:paraId="70A2480C" w14:textId="77777777" w:rsidR="00613A4C" w:rsidRPr="00CD634E" w:rsidRDefault="00613A4C" w:rsidP="00613A4C">
            <w:pPr>
              <w:pStyle w:val="TableText"/>
              <w:tabs>
                <w:tab w:val="decimal" w:pos="346"/>
              </w:tabs>
            </w:pPr>
            <w:r w:rsidRPr="00CD634E">
              <w:t>1303.75</w:t>
            </w:r>
          </w:p>
        </w:tc>
        <w:tc>
          <w:tcPr>
            <w:tcW w:w="617" w:type="pct"/>
            <w:tcBorders>
              <w:top w:val="single" w:sz="4" w:space="0" w:color="auto"/>
              <w:left w:val="nil"/>
              <w:bottom w:val="nil"/>
              <w:right w:val="nil"/>
            </w:tcBorders>
            <w:shd w:val="clear" w:color="auto" w:fill="auto"/>
            <w:noWrap/>
          </w:tcPr>
          <w:p w14:paraId="1CB2F756" w14:textId="77777777" w:rsidR="00613A4C" w:rsidRPr="00CD634E" w:rsidRDefault="00613A4C" w:rsidP="00DF7BE0">
            <w:pPr>
              <w:pStyle w:val="TableText"/>
              <w:tabs>
                <w:tab w:val="decimal" w:pos="346"/>
              </w:tabs>
              <w:jc w:val="center"/>
            </w:pPr>
            <w:r w:rsidRPr="00CD634E">
              <w:t>146.63</w:t>
            </w:r>
          </w:p>
        </w:tc>
        <w:tc>
          <w:tcPr>
            <w:tcW w:w="382" w:type="pct"/>
            <w:tcBorders>
              <w:top w:val="single" w:sz="4" w:space="0" w:color="auto"/>
              <w:left w:val="nil"/>
              <w:bottom w:val="nil"/>
              <w:right w:val="nil"/>
            </w:tcBorders>
            <w:shd w:val="clear" w:color="auto" w:fill="auto"/>
            <w:noWrap/>
            <w:hideMark/>
          </w:tcPr>
          <w:p w14:paraId="18C76534" w14:textId="77777777" w:rsidR="00613A4C" w:rsidRPr="00100B5A" w:rsidRDefault="00613A4C" w:rsidP="00613A4C">
            <w:pPr>
              <w:pStyle w:val="TableText"/>
              <w:tabs>
                <w:tab w:val="decimal" w:pos="265"/>
              </w:tabs>
            </w:pPr>
            <w:r w:rsidRPr="006626A7">
              <w:t>2685</w:t>
            </w:r>
          </w:p>
        </w:tc>
        <w:tc>
          <w:tcPr>
            <w:tcW w:w="579" w:type="pct"/>
            <w:tcBorders>
              <w:top w:val="single" w:sz="4" w:space="0" w:color="auto"/>
              <w:left w:val="nil"/>
              <w:bottom w:val="nil"/>
              <w:right w:val="nil"/>
            </w:tcBorders>
            <w:shd w:val="clear" w:color="auto" w:fill="auto"/>
            <w:noWrap/>
            <w:hideMark/>
          </w:tcPr>
          <w:p w14:paraId="34822FE4" w14:textId="77777777" w:rsidR="00613A4C" w:rsidRPr="00100B5A" w:rsidRDefault="00613A4C" w:rsidP="00613A4C">
            <w:pPr>
              <w:pStyle w:val="TableText"/>
              <w:jc w:val="center"/>
            </w:pPr>
            <w:r>
              <w:t>19.9</w:t>
            </w:r>
            <w:r w:rsidRPr="00100B5A">
              <w:t>%</w:t>
            </w:r>
          </w:p>
        </w:tc>
        <w:tc>
          <w:tcPr>
            <w:tcW w:w="537" w:type="pct"/>
            <w:tcBorders>
              <w:top w:val="single" w:sz="4" w:space="0" w:color="auto"/>
              <w:left w:val="nil"/>
              <w:bottom w:val="nil"/>
              <w:right w:val="nil"/>
            </w:tcBorders>
            <w:shd w:val="clear" w:color="auto" w:fill="auto"/>
            <w:noWrap/>
          </w:tcPr>
          <w:p w14:paraId="017419EB" w14:textId="77777777" w:rsidR="00613A4C" w:rsidRPr="00100B5A" w:rsidRDefault="00613A4C" w:rsidP="00613A4C">
            <w:pPr>
              <w:pStyle w:val="TableText"/>
              <w:jc w:val="center"/>
            </w:pPr>
            <w:r w:rsidRPr="00100B5A">
              <w:t>1719.54</w:t>
            </w:r>
          </w:p>
        </w:tc>
        <w:tc>
          <w:tcPr>
            <w:tcW w:w="617" w:type="pct"/>
            <w:tcBorders>
              <w:top w:val="single" w:sz="4" w:space="0" w:color="auto"/>
              <w:left w:val="nil"/>
              <w:bottom w:val="nil"/>
              <w:right w:val="nil"/>
            </w:tcBorders>
            <w:shd w:val="clear" w:color="auto" w:fill="auto"/>
            <w:noWrap/>
          </w:tcPr>
          <w:p w14:paraId="5E1308E9" w14:textId="77777777" w:rsidR="00613A4C" w:rsidRPr="00100B5A" w:rsidRDefault="00613A4C" w:rsidP="00DF7BE0">
            <w:pPr>
              <w:pStyle w:val="TableText"/>
              <w:tabs>
                <w:tab w:val="decimal" w:pos="515"/>
              </w:tabs>
            </w:pPr>
            <w:r w:rsidRPr="00100B5A">
              <w:t>127.13</w:t>
            </w:r>
          </w:p>
        </w:tc>
        <w:tc>
          <w:tcPr>
            <w:tcW w:w="382" w:type="pct"/>
            <w:tcBorders>
              <w:top w:val="single" w:sz="4" w:space="0" w:color="auto"/>
              <w:left w:val="nil"/>
              <w:bottom w:val="nil"/>
              <w:right w:val="nil"/>
            </w:tcBorders>
            <w:shd w:val="clear" w:color="auto" w:fill="auto"/>
            <w:noWrap/>
            <w:hideMark/>
          </w:tcPr>
          <w:p w14:paraId="1B49C9DC" w14:textId="77777777" w:rsidR="00613A4C" w:rsidRPr="00100B5A" w:rsidRDefault="00613A4C" w:rsidP="00613A4C">
            <w:pPr>
              <w:pStyle w:val="TableText"/>
              <w:jc w:val="center"/>
            </w:pPr>
            <w:r w:rsidRPr="00100B5A">
              <w:t>8316</w:t>
            </w:r>
          </w:p>
        </w:tc>
        <w:tc>
          <w:tcPr>
            <w:tcW w:w="579" w:type="pct"/>
            <w:tcBorders>
              <w:top w:val="single" w:sz="4" w:space="0" w:color="auto"/>
              <w:left w:val="nil"/>
              <w:bottom w:val="nil"/>
              <w:right w:val="nil"/>
            </w:tcBorders>
            <w:shd w:val="clear" w:color="auto" w:fill="auto"/>
            <w:noWrap/>
            <w:hideMark/>
          </w:tcPr>
          <w:p w14:paraId="78D1BB7C" w14:textId="77777777" w:rsidR="00613A4C" w:rsidRPr="00100B5A" w:rsidRDefault="00613A4C" w:rsidP="00613A4C">
            <w:pPr>
              <w:pStyle w:val="TableText"/>
              <w:jc w:val="center"/>
            </w:pPr>
            <w:r w:rsidRPr="00100B5A">
              <w:t>21.2%</w:t>
            </w:r>
          </w:p>
        </w:tc>
        <w:tc>
          <w:tcPr>
            <w:tcW w:w="388" w:type="pct"/>
            <w:tcBorders>
              <w:top w:val="single" w:sz="4" w:space="0" w:color="auto"/>
              <w:left w:val="nil"/>
              <w:bottom w:val="nil"/>
              <w:right w:val="nil"/>
            </w:tcBorders>
          </w:tcPr>
          <w:p w14:paraId="21127797" w14:textId="77777777" w:rsidR="00613A4C" w:rsidRPr="00100B5A" w:rsidRDefault="00613A4C" w:rsidP="00613A4C">
            <w:pPr>
              <w:pStyle w:val="TableText"/>
              <w:jc w:val="center"/>
              <w:rPr>
                <w:color w:val="FF0000"/>
              </w:rPr>
            </w:pPr>
            <w:r w:rsidRPr="00100B5A">
              <w:rPr>
                <w:color w:val="FF0000"/>
              </w:rPr>
              <w:t>3.</w:t>
            </w:r>
            <w:r>
              <w:rPr>
                <w:color w:val="FF0000"/>
              </w:rPr>
              <w:t>15</w:t>
            </w:r>
          </w:p>
        </w:tc>
      </w:tr>
      <w:tr w:rsidR="00DF7BE0" w:rsidRPr="00100B5A" w14:paraId="6E1A260B" w14:textId="77777777" w:rsidTr="00DF7BE0">
        <w:trPr>
          <w:trHeight w:val="300"/>
        </w:trPr>
        <w:tc>
          <w:tcPr>
            <w:tcW w:w="382" w:type="pct"/>
            <w:tcBorders>
              <w:top w:val="nil"/>
              <w:left w:val="nil"/>
              <w:bottom w:val="nil"/>
              <w:right w:val="nil"/>
            </w:tcBorders>
          </w:tcPr>
          <w:p w14:paraId="184B7B59" w14:textId="77777777" w:rsidR="00613A4C" w:rsidRPr="00CD634E" w:rsidRDefault="00613A4C" w:rsidP="00613A4C">
            <w:pPr>
              <w:pStyle w:val="TableText"/>
              <w:jc w:val="center"/>
            </w:pPr>
            <w:r w:rsidRPr="00CD634E">
              <w:t>2009</w:t>
            </w:r>
          </w:p>
        </w:tc>
        <w:tc>
          <w:tcPr>
            <w:tcW w:w="537" w:type="pct"/>
            <w:tcBorders>
              <w:top w:val="nil"/>
              <w:left w:val="nil"/>
              <w:bottom w:val="nil"/>
              <w:right w:val="nil"/>
            </w:tcBorders>
          </w:tcPr>
          <w:p w14:paraId="22C7B25E" w14:textId="77777777" w:rsidR="00613A4C" w:rsidRPr="00CD634E" w:rsidRDefault="00613A4C" w:rsidP="00613A4C">
            <w:pPr>
              <w:pStyle w:val="TableText"/>
              <w:tabs>
                <w:tab w:val="decimal" w:pos="346"/>
              </w:tabs>
            </w:pPr>
            <w:r w:rsidRPr="00CD634E">
              <w:t>867.47</w:t>
            </w:r>
          </w:p>
        </w:tc>
        <w:tc>
          <w:tcPr>
            <w:tcW w:w="617" w:type="pct"/>
            <w:tcBorders>
              <w:top w:val="nil"/>
              <w:left w:val="nil"/>
              <w:bottom w:val="nil"/>
              <w:right w:val="nil"/>
            </w:tcBorders>
            <w:shd w:val="clear" w:color="auto" w:fill="auto"/>
            <w:noWrap/>
          </w:tcPr>
          <w:p w14:paraId="621279FE" w14:textId="77777777" w:rsidR="00613A4C" w:rsidRPr="00CD634E" w:rsidRDefault="00613A4C" w:rsidP="00DF7BE0">
            <w:pPr>
              <w:pStyle w:val="TableText"/>
              <w:tabs>
                <w:tab w:val="decimal" w:pos="346"/>
              </w:tabs>
              <w:jc w:val="center"/>
            </w:pPr>
            <w:r w:rsidRPr="00CD634E">
              <w:t>108.56</w:t>
            </w:r>
          </w:p>
        </w:tc>
        <w:tc>
          <w:tcPr>
            <w:tcW w:w="382" w:type="pct"/>
            <w:tcBorders>
              <w:top w:val="nil"/>
              <w:left w:val="nil"/>
              <w:bottom w:val="nil"/>
              <w:right w:val="nil"/>
            </w:tcBorders>
            <w:shd w:val="clear" w:color="auto" w:fill="auto"/>
            <w:noWrap/>
            <w:hideMark/>
          </w:tcPr>
          <w:p w14:paraId="79DEE7CD" w14:textId="77777777" w:rsidR="00613A4C" w:rsidRPr="00100B5A" w:rsidRDefault="00613A4C" w:rsidP="00613A4C">
            <w:pPr>
              <w:pStyle w:val="TableText"/>
              <w:tabs>
                <w:tab w:val="decimal" w:pos="265"/>
              </w:tabs>
            </w:pPr>
            <w:r w:rsidRPr="006626A7">
              <w:t>2685</w:t>
            </w:r>
          </w:p>
        </w:tc>
        <w:tc>
          <w:tcPr>
            <w:tcW w:w="579" w:type="pct"/>
            <w:tcBorders>
              <w:top w:val="nil"/>
              <w:left w:val="nil"/>
              <w:bottom w:val="nil"/>
              <w:right w:val="nil"/>
            </w:tcBorders>
            <w:shd w:val="clear" w:color="auto" w:fill="auto"/>
            <w:noWrap/>
            <w:hideMark/>
          </w:tcPr>
          <w:p w14:paraId="776F9E34" w14:textId="77777777" w:rsidR="00613A4C" w:rsidRPr="00100B5A" w:rsidRDefault="00613A4C" w:rsidP="00613A4C">
            <w:pPr>
              <w:pStyle w:val="TableText"/>
              <w:jc w:val="center"/>
            </w:pPr>
            <w:r>
              <w:t>14.7</w:t>
            </w:r>
            <w:r w:rsidRPr="00100B5A">
              <w:t>%</w:t>
            </w:r>
          </w:p>
        </w:tc>
        <w:tc>
          <w:tcPr>
            <w:tcW w:w="537" w:type="pct"/>
            <w:tcBorders>
              <w:top w:val="nil"/>
              <w:left w:val="nil"/>
              <w:bottom w:val="nil"/>
              <w:right w:val="nil"/>
            </w:tcBorders>
            <w:shd w:val="clear" w:color="auto" w:fill="auto"/>
            <w:noWrap/>
          </w:tcPr>
          <w:p w14:paraId="10151F1D" w14:textId="77777777" w:rsidR="00613A4C" w:rsidRPr="00100B5A" w:rsidRDefault="00613A4C" w:rsidP="00613A4C">
            <w:pPr>
              <w:pStyle w:val="TableText"/>
              <w:jc w:val="center"/>
            </w:pPr>
            <w:r w:rsidRPr="00100B5A">
              <w:t>1181.12</w:t>
            </w:r>
          </w:p>
        </w:tc>
        <w:tc>
          <w:tcPr>
            <w:tcW w:w="617" w:type="pct"/>
            <w:tcBorders>
              <w:top w:val="nil"/>
              <w:left w:val="nil"/>
              <w:bottom w:val="nil"/>
              <w:right w:val="nil"/>
            </w:tcBorders>
            <w:shd w:val="clear" w:color="auto" w:fill="auto"/>
            <w:noWrap/>
          </w:tcPr>
          <w:p w14:paraId="15575682" w14:textId="77777777" w:rsidR="00613A4C" w:rsidRPr="00100B5A" w:rsidRDefault="00613A4C" w:rsidP="00DF7BE0">
            <w:pPr>
              <w:pStyle w:val="TableText"/>
              <w:tabs>
                <w:tab w:val="decimal" w:pos="515"/>
              </w:tabs>
            </w:pPr>
            <w:r w:rsidRPr="00100B5A">
              <w:t>75.51</w:t>
            </w:r>
          </w:p>
        </w:tc>
        <w:tc>
          <w:tcPr>
            <w:tcW w:w="382" w:type="pct"/>
            <w:tcBorders>
              <w:top w:val="nil"/>
              <w:left w:val="nil"/>
              <w:bottom w:val="nil"/>
              <w:right w:val="nil"/>
            </w:tcBorders>
            <w:shd w:val="clear" w:color="auto" w:fill="auto"/>
            <w:noWrap/>
            <w:hideMark/>
          </w:tcPr>
          <w:p w14:paraId="529E6AD4" w14:textId="77777777" w:rsidR="00613A4C" w:rsidRPr="00100B5A" w:rsidRDefault="00613A4C" w:rsidP="00613A4C">
            <w:pPr>
              <w:pStyle w:val="TableText"/>
              <w:jc w:val="center"/>
            </w:pPr>
            <w:r w:rsidRPr="00100B5A">
              <w:t>8316</w:t>
            </w:r>
          </w:p>
        </w:tc>
        <w:tc>
          <w:tcPr>
            <w:tcW w:w="579" w:type="pct"/>
            <w:tcBorders>
              <w:top w:val="nil"/>
              <w:left w:val="nil"/>
              <w:bottom w:val="nil"/>
              <w:right w:val="nil"/>
            </w:tcBorders>
            <w:shd w:val="clear" w:color="auto" w:fill="auto"/>
            <w:noWrap/>
            <w:hideMark/>
          </w:tcPr>
          <w:p w14:paraId="22752A4C" w14:textId="77777777" w:rsidR="00613A4C" w:rsidRPr="00100B5A" w:rsidRDefault="00613A4C" w:rsidP="00613A4C">
            <w:pPr>
              <w:pStyle w:val="TableText"/>
              <w:jc w:val="center"/>
            </w:pPr>
            <w:r w:rsidRPr="00100B5A">
              <w:t>16.5%</w:t>
            </w:r>
          </w:p>
        </w:tc>
        <w:tc>
          <w:tcPr>
            <w:tcW w:w="388" w:type="pct"/>
            <w:tcBorders>
              <w:top w:val="nil"/>
              <w:left w:val="nil"/>
              <w:bottom w:val="nil"/>
              <w:right w:val="nil"/>
            </w:tcBorders>
          </w:tcPr>
          <w:p w14:paraId="03E472F0" w14:textId="77777777" w:rsidR="00613A4C" w:rsidRPr="00100B5A" w:rsidRDefault="00613A4C" w:rsidP="00613A4C">
            <w:pPr>
              <w:pStyle w:val="TableText"/>
              <w:jc w:val="center"/>
              <w:rPr>
                <w:color w:val="FF0000"/>
              </w:rPr>
            </w:pPr>
            <w:r>
              <w:rPr>
                <w:color w:val="FF0000"/>
              </w:rPr>
              <w:t>3.70</w:t>
            </w:r>
          </w:p>
        </w:tc>
      </w:tr>
      <w:tr w:rsidR="00DF7BE0" w:rsidRPr="00100B5A" w14:paraId="5DDE4E7A" w14:textId="77777777" w:rsidTr="00DF7BE0">
        <w:trPr>
          <w:trHeight w:val="300"/>
        </w:trPr>
        <w:tc>
          <w:tcPr>
            <w:tcW w:w="382" w:type="pct"/>
            <w:tcBorders>
              <w:top w:val="nil"/>
              <w:left w:val="nil"/>
              <w:right w:val="nil"/>
            </w:tcBorders>
          </w:tcPr>
          <w:p w14:paraId="7C32716C" w14:textId="77777777" w:rsidR="00613A4C" w:rsidRPr="00CD634E" w:rsidRDefault="00613A4C" w:rsidP="00613A4C">
            <w:pPr>
              <w:pStyle w:val="TableText"/>
              <w:jc w:val="center"/>
            </w:pPr>
            <w:r w:rsidRPr="00CD634E">
              <w:t>2010</w:t>
            </w:r>
          </w:p>
        </w:tc>
        <w:tc>
          <w:tcPr>
            <w:tcW w:w="537" w:type="pct"/>
            <w:tcBorders>
              <w:top w:val="nil"/>
              <w:left w:val="nil"/>
              <w:right w:val="nil"/>
            </w:tcBorders>
          </w:tcPr>
          <w:p w14:paraId="36363F23" w14:textId="77777777" w:rsidR="00613A4C" w:rsidRPr="00CD634E" w:rsidRDefault="00613A4C" w:rsidP="00613A4C">
            <w:pPr>
              <w:pStyle w:val="TableText"/>
              <w:tabs>
                <w:tab w:val="decimal" w:pos="346"/>
              </w:tabs>
            </w:pPr>
            <w:r w:rsidRPr="00CD634E">
              <w:t>828.37</w:t>
            </w:r>
          </w:p>
        </w:tc>
        <w:tc>
          <w:tcPr>
            <w:tcW w:w="617" w:type="pct"/>
            <w:tcBorders>
              <w:top w:val="nil"/>
              <w:left w:val="nil"/>
              <w:right w:val="nil"/>
            </w:tcBorders>
            <w:shd w:val="clear" w:color="auto" w:fill="auto"/>
            <w:noWrap/>
          </w:tcPr>
          <w:p w14:paraId="5A20E1C7" w14:textId="77777777" w:rsidR="00613A4C" w:rsidRPr="00CD634E" w:rsidRDefault="00613A4C" w:rsidP="00DF7BE0">
            <w:pPr>
              <w:pStyle w:val="TableText"/>
              <w:tabs>
                <w:tab w:val="decimal" w:pos="346"/>
              </w:tabs>
              <w:jc w:val="center"/>
            </w:pPr>
            <w:r w:rsidRPr="00CD634E">
              <w:t>101.55</w:t>
            </w:r>
          </w:p>
        </w:tc>
        <w:tc>
          <w:tcPr>
            <w:tcW w:w="382" w:type="pct"/>
            <w:tcBorders>
              <w:top w:val="nil"/>
              <w:left w:val="nil"/>
              <w:right w:val="nil"/>
            </w:tcBorders>
            <w:shd w:val="clear" w:color="auto" w:fill="auto"/>
            <w:noWrap/>
            <w:hideMark/>
          </w:tcPr>
          <w:p w14:paraId="3A8274BF" w14:textId="77777777" w:rsidR="00613A4C" w:rsidRPr="00100B5A" w:rsidRDefault="00613A4C" w:rsidP="00613A4C">
            <w:pPr>
              <w:pStyle w:val="TableText"/>
              <w:tabs>
                <w:tab w:val="decimal" w:pos="265"/>
              </w:tabs>
            </w:pPr>
            <w:r w:rsidRPr="006626A7">
              <w:t>2685</w:t>
            </w:r>
          </w:p>
        </w:tc>
        <w:tc>
          <w:tcPr>
            <w:tcW w:w="579" w:type="pct"/>
            <w:tcBorders>
              <w:top w:val="nil"/>
              <w:left w:val="nil"/>
              <w:right w:val="nil"/>
            </w:tcBorders>
            <w:shd w:val="clear" w:color="auto" w:fill="auto"/>
            <w:noWrap/>
            <w:hideMark/>
          </w:tcPr>
          <w:p w14:paraId="39C59AFB" w14:textId="77777777" w:rsidR="00613A4C" w:rsidRPr="00100B5A" w:rsidRDefault="00613A4C" w:rsidP="00613A4C">
            <w:pPr>
              <w:pStyle w:val="TableText"/>
              <w:jc w:val="center"/>
            </w:pPr>
            <w:r>
              <w:t>14.0</w:t>
            </w:r>
            <w:r w:rsidRPr="00100B5A">
              <w:t>%</w:t>
            </w:r>
          </w:p>
        </w:tc>
        <w:tc>
          <w:tcPr>
            <w:tcW w:w="537" w:type="pct"/>
            <w:tcBorders>
              <w:top w:val="nil"/>
              <w:left w:val="nil"/>
              <w:right w:val="nil"/>
            </w:tcBorders>
            <w:shd w:val="clear" w:color="auto" w:fill="auto"/>
            <w:noWrap/>
          </w:tcPr>
          <w:p w14:paraId="6CD74F9F" w14:textId="77777777" w:rsidR="00613A4C" w:rsidRPr="00100B5A" w:rsidRDefault="00613A4C" w:rsidP="00613A4C">
            <w:pPr>
              <w:pStyle w:val="TableText"/>
              <w:jc w:val="center"/>
            </w:pPr>
            <w:r w:rsidRPr="00100B5A">
              <w:t>1125.29</w:t>
            </w:r>
          </w:p>
        </w:tc>
        <w:tc>
          <w:tcPr>
            <w:tcW w:w="617" w:type="pct"/>
            <w:tcBorders>
              <w:top w:val="nil"/>
              <w:left w:val="nil"/>
              <w:right w:val="nil"/>
            </w:tcBorders>
            <w:shd w:val="clear" w:color="auto" w:fill="auto"/>
            <w:noWrap/>
          </w:tcPr>
          <w:p w14:paraId="1B1668B2" w14:textId="77777777" w:rsidR="00613A4C" w:rsidRPr="00100B5A" w:rsidRDefault="00613A4C" w:rsidP="00DF7BE0">
            <w:pPr>
              <w:pStyle w:val="TableText"/>
              <w:tabs>
                <w:tab w:val="decimal" w:pos="515"/>
              </w:tabs>
            </w:pPr>
            <w:r w:rsidRPr="00100B5A">
              <w:t>77.47</w:t>
            </w:r>
          </w:p>
        </w:tc>
        <w:tc>
          <w:tcPr>
            <w:tcW w:w="382" w:type="pct"/>
            <w:tcBorders>
              <w:top w:val="nil"/>
              <w:left w:val="nil"/>
              <w:right w:val="nil"/>
            </w:tcBorders>
            <w:shd w:val="clear" w:color="auto" w:fill="auto"/>
            <w:noWrap/>
            <w:hideMark/>
          </w:tcPr>
          <w:p w14:paraId="45BB37BA" w14:textId="77777777" w:rsidR="00613A4C" w:rsidRPr="00100B5A" w:rsidRDefault="00613A4C" w:rsidP="00613A4C">
            <w:pPr>
              <w:pStyle w:val="TableText"/>
              <w:jc w:val="center"/>
            </w:pPr>
            <w:r w:rsidRPr="00100B5A">
              <w:t>8316</w:t>
            </w:r>
          </w:p>
        </w:tc>
        <w:tc>
          <w:tcPr>
            <w:tcW w:w="579" w:type="pct"/>
            <w:tcBorders>
              <w:top w:val="nil"/>
              <w:left w:val="nil"/>
              <w:right w:val="nil"/>
            </w:tcBorders>
            <w:shd w:val="clear" w:color="auto" w:fill="auto"/>
            <w:noWrap/>
            <w:hideMark/>
          </w:tcPr>
          <w:p w14:paraId="3A55A3DA" w14:textId="77777777" w:rsidR="00613A4C" w:rsidRPr="00100B5A" w:rsidRDefault="00613A4C" w:rsidP="00613A4C">
            <w:pPr>
              <w:pStyle w:val="TableText"/>
              <w:jc w:val="center"/>
            </w:pPr>
            <w:r w:rsidRPr="00100B5A">
              <w:t>15.5%</w:t>
            </w:r>
          </w:p>
        </w:tc>
        <w:tc>
          <w:tcPr>
            <w:tcW w:w="388" w:type="pct"/>
            <w:tcBorders>
              <w:top w:val="nil"/>
              <w:left w:val="nil"/>
              <w:right w:val="nil"/>
            </w:tcBorders>
          </w:tcPr>
          <w:p w14:paraId="027BAE67" w14:textId="77777777" w:rsidR="00613A4C" w:rsidRPr="00100B5A" w:rsidRDefault="00613A4C" w:rsidP="00613A4C">
            <w:pPr>
              <w:pStyle w:val="TableText"/>
              <w:jc w:val="center"/>
              <w:rPr>
                <w:color w:val="FF0000"/>
              </w:rPr>
            </w:pPr>
            <w:r>
              <w:rPr>
                <w:color w:val="FF0000"/>
              </w:rPr>
              <w:t>3.54</w:t>
            </w:r>
          </w:p>
        </w:tc>
      </w:tr>
      <w:tr w:rsidR="00DF7BE0" w:rsidRPr="00100B5A" w14:paraId="4D2AAA4C" w14:textId="77777777" w:rsidTr="00DF7BE0">
        <w:trPr>
          <w:trHeight w:val="300"/>
        </w:trPr>
        <w:tc>
          <w:tcPr>
            <w:tcW w:w="382" w:type="pct"/>
            <w:tcBorders>
              <w:top w:val="nil"/>
              <w:left w:val="nil"/>
              <w:bottom w:val="single" w:sz="4" w:space="0" w:color="auto"/>
              <w:right w:val="nil"/>
            </w:tcBorders>
          </w:tcPr>
          <w:p w14:paraId="34758CD8" w14:textId="77777777" w:rsidR="00613A4C" w:rsidRPr="00CD634E" w:rsidRDefault="00613A4C" w:rsidP="00613A4C">
            <w:pPr>
              <w:pStyle w:val="TableText"/>
              <w:jc w:val="center"/>
            </w:pPr>
            <w:r w:rsidRPr="00CD634E">
              <w:t>2011</w:t>
            </w:r>
          </w:p>
        </w:tc>
        <w:tc>
          <w:tcPr>
            <w:tcW w:w="537" w:type="pct"/>
            <w:tcBorders>
              <w:top w:val="nil"/>
              <w:left w:val="nil"/>
              <w:bottom w:val="single" w:sz="4" w:space="0" w:color="auto"/>
              <w:right w:val="nil"/>
            </w:tcBorders>
          </w:tcPr>
          <w:p w14:paraId="1CA901E1" w14:textId="77777777" w:rsidR="00613A4C" w:rsidRPr="00CD634E" w:rsidRDefault="00613A4C" w:rsidP="00613A4C">
            <w:pPr>
              <w:pStyle w:val="TableText"/>
              <w:tabs>
                <w:tab w:val="decimal" w:pos="346"/>
              </w:tabs>
            </w:pPr>
            <w:r w:rsidRPr="00CD634E">
              <w:t>893.91</w:t>
            </w:r>
          </w:p>
        </w:tc>
        <w:tc>
          <w:tcPr>
            <w:tcW w:w="617" w:type="pct"/>
            <w:tcBorders>
              <w:top w:val="nil"/>
              <w:left w:val="nil"/>
              <w:bottom w:val="single" w:sz="4" w:space="0" w:color="auto"/>
              <w:right w:val="nil"/>
            </w:tcBorders>
            <w:shd w:val="clear" w:color="auto" w:fill="auto"/>
            <w:noWrap/>
          </w:tcPr>
          <w:p w14:paraId="1AB9CC30" w14:textId="77777777" w:rsidR="00613A4C" w:rsidRPr="00CD634E" w:rsidRDefault="00613A4C" w:rsidP="00DF7BE0">
            <w:pPr>
              <w:pStyle w:val="TableText"/>
              <w:tabs>
                <w:tab w:val="decimal" w:pos="346"/>
              </w:tabs>
              <w:jc w:val="center"/>
            </w:pPr>
            <w:r w:rsidRPr="00CD634E">
              <w:t>102.90</w:t>
            </w:r>
          </w:p>
        </w:tc>
        <w:tc>
          <w:tcPr>
            <w:tcW w:w="382" w:type="pct"/>
            <w:tcBorders>
              <w:top w:val="nil"/>
              <w:left w:val="nil"/>
              <w:bottom w:val="single" w:sz="4" w:space="0" w:color="auto"/>
              <w:right w:val="nil"/>
            </w:tcBorders>
            <w:shd w:val="clear" w:color="auto" w:fill="auto"/>
            <w:noWrap/>
            <w:hideMark/>
          </w:tcPr>
          <w:p w14:paraId="64DB10CC" w14:textId="77777777" w:rsidR="00613A4C" w:rsidRPr="00100B5A" w:rsidRDefault="00613A4C" w:rsidP="00613A4C">
            <w:pPr>
              <w:pStyle w:val="TableText"/>
              <w:tabs>
                <w:tab w:val="decimal" w:pos="265"/>
              </w:tabs>
            </w:pPr>
            <w:r w:rsidRPr="006626A7">
              <w:t>2685</w:t>
            </w:r>
          </w:p>
        </w:tc>
        <w:tc>
          <w:tcPr>
            <w:tcW w:w="579" w:type="pct"/>
            <w:tcBorders>
              <w:top w:val="nil"/>
              <w:left w:val="nil"/>
              <w:bottom w:val="single" w:sz="4" w:space="0" w:color="auto"/>
              <w:right w:val="nil"/>
            </w:tcBorders>
            <w:shd w:val="clear" w:color="auto" w:fill="auto"/>
            <w:noWrap/>
            <w:hideMark/>
          </w:tcPr>
          <w:p w14:paraId="43204743" w14:textId="77777777" w:rsidR="00613A4C" w:rsidRPr="00100B5A" w:rsidRDefault="00613A4C" w:rsidP="00613A4C">
            <w:pPr>
              <w:pStyle w:val="TableText"/>
              <w:jc w:val="center"/>
            </w:pPr>
            <w:r>
              <w:t>13.3</w:t>
            </w:r>
            <w:r w:rsidRPr="00100B5A">
              <w:t>%</w:t>
            </w:r>
          </w:p>
        </w:tc>
        <w:tc>
          <w:tcPr>
            <w:tcW w:w="537" w:type="pct"/>
            <w:tcBorders>
              <w:top w:val="nil"/>
              <w:left w:val="nil"/>
              <w:bottom w:val="single" w:sz="4" w:space="0" w:color="auto"/>
              <w:right w:val="nil"/>
            </w:tcBorders>
            <w:shd w:val="clear" w:color="auto" w:fill="auto"/>
            <w:noWrap/>
          </w:tcPr>
          <w:p w14:paraId="485AB76C" w14:textId="77777777" w:rsidR="00613A4C" w:rsidRPr="00100B5A" w:rsidRDefault="00613A4C" w:rsidP="00613A4C">
            <w:pPr>
              <w:pStyle w:val="TableText"/>
              <w:jc w:val="center"/>
            </w:pPr>
            <w:r w:rsidRPr="00100B5A">
              <w:t>1189.04</w:t>
            </w:r>
          </w:p>
        </w:tc>
        <w:tc>
          <w:tcPr>
            <w:tcW w:w="617" w:type="pct"/>
            <w:tcBorders>
              <w:top w:val="nil"/>
              <w:left w:val="nil"/>
              <w:bottom w:val="single" w:sz="4" w:space="0" w:color="auto"/>
              <w:right w:val="nil"/>
            </w:tcBorders>
            <w:shd w:val="clear" w:color="auto" w:fill="auto"/>
            <w:noWrap/>
          </w:tcPr>
          <w:p w14:paraId="5B3B7B28" w14:textId="77777777" w:rsidR="00613A4C" w:rsidRPr="00100B5A" w:rsidRDefault="00613A4C" w:rsidP="00DF7BE0">
            <w:pPr>
              <w:pStyle w:val="TableText"/>
              <w:tabs>
                <w:tab w:val="decimal" w:pos="515"/>
              </w:tabs>
            </w:pPr>
            <w:r w:rsidRPr="00100B5A">
              <w:t>88.61</w:t>
            </w:r>
          </w:p>
        </w:tc>
        <w:tc>
          <w:tcPr>
            <w:tcW w:w="382" w:type="pct"/>
            <w:tcBorders>
              <w:top w:val="nil"/>
              <w:left w:val="nil"/>
              <w:bottom w:val="single" w:sz="4" w:space="0" w:color="auto"/>
              <w:right w:val="nil"/>
            </w:tcBorders>
            <w:shd w:val="clear" w:color="auto" w:fill="auto"/>
            <w:noWrap/>
            <w:hideMark/>
          </w:tcPr>
          <w:p w14:paraId="13F08DF8" w14:textId="77777777" w:rsidR="00613A4C" w:rsidRPr="00100B5A" w:rsidRDefault="00613A4C" w:rsidP="00613A4C">
            <w:pPr>
              <w:pStyle w:val="TableText"/>
              <w:jc w:val="center"/>
            </w:pPr>
            <w:r w:rsidRPr="00100B5A">
              <w:t>8316</w:t>
            </w:r>
          </w:p>
        </w:tc>
        <w:tc>
          <w:tcPr>
            <w:tcW w:w="579" w:type="pct"/>
            <w:tcBorders>
              <w:top w:val="nil"/>
              <w:left w:val="nil"/>
              <w:bottom w:val="single" w:sz="4" w:space="0" w:color="auto"/>
              <w:right w:val="nil"/>
            </w:tcBorders>
            <w:shd w:val="clear" w:color="auto" w:fill="auto"/>
            <w:noWrap/>
            <w:hideMark/>
          </w:tcPr>
          <w:p w14:paraId="0E830DCE" w14:textId="77777777" w:rsidR="00613A4C" w:rsidRPr="00100B5A" w:rsidRDefault="00613A4C" w:rsidP="00613A4C">
            <w:pPr>
              <w:pStyle w:val="TableText"/>
              <w:jc w:val="center"/>
            </w:pPr>
            <w:r w:rsidRPr="00100B5A">
              <w:t>14.7%</w:t>
            </w:r>
          </w:p>
        </w:tc>
        <w:tc>
          <w:tcPr>
            <w:tcW w:w="388" w:type="pct"/>
            <w:tcBorders>
              <w:top w:val="nil"/>
              <w:left w:val="nil"/>
              <w:bottom w:val="single" w:sz="4" w:space="0" w:color="auto"/>
              <w:right w:val="nil"/>
            </w:tcBorders>
          </w:tcPr>
          <w:p w14:paraId="54B55FD7" w14:textId="77777777" w:rsidR="00613A4C" w:rsidRPr="00100B5A" w:rsidRDefault="00613A4C" w:rsidP="00613A4C">
            <w:pPr>
              <w:pStyle w:val="TableText"/>
              <w:jc w:val="center"/>
              <w:rPr>
                <w:color w:val="FF0000"/>
              </w:rPr>
            </w:pPr>
            <w:r>
              <w:rPr>
                <w:color w:val="FF0000"/>
              </w:rPr>
              <w:t>3.20</w:t>
            </w:r>
          </w:p>
        </w:tc>
      </w:tr>
      <w:tr w:rsidR="00613A4C" w:rsidRPr="00100B5A" w14:paraId="7B2C0BB8" w14:textId="77777777" w:rsidTr="00DF7BE0">
        <w:trPr>
          <w:trHeight w:val="300"/>
        </w:trPr>
        <w:tc>
          <w:tcPr>
            <w:tcW w:w="5000" w:type="pct"/>
            <w:gridSpan w:val="10"/>
            <w:tcBorders>
              <w:top w:val="single" w:sz="4" w:space="0" w:color="auto"/>
              <w:left w:val="nil"/>
              <w:bottom w:val="single" w:sz="4" w:space="0" w:color="auto"/>
              <w:right w:val="nil"/>
            </w:tcBorders>
          </w:tcPr>
          <w:p w14:paraId="78D414BA" w14:textId="77777777" w:rsidR="00613A4C" w:rsidRPr="00CD634E" w:rsidRDefault="00613A4C" w:rsidP="00C337CB">
            <w:pPr>
              <w:pStyle w:val="TableText"/>
              <w:rPr>
                <w:color w:val="FF0000"/>
              </w:rPr>
            </w:pPr>
            <w:r w:rsidRPr="00CD634E">
              <w:t>Second Release</w:t>
            </w:r>
          </w:p>
        </w:tc>
      </w:tr>
      <w:tr w:rsidR="00DF7BE0" w:rsidRPr="00100B5A" w14:paraId="0844DEE6" w14:textId="77777777" w:rsidTr="00DF7BE0">
        <w:trPr>
          <w:trHeight w:val="300"/>
        </w:trPr>
        <w:tc>
          <w:tcPr>
            <w:tcW w:w="382" w:type="pct"/>
            <w:tcBorders>
              <w:top w:val="single" w:sz="4" w:space="0" w:color="auto"/>
              <w:left w:val="nil"/>
              <w:bottom w:val="nil"/>
              <w:right w:val="nil"/>
            </w:tcBorders>
          </w:tcPr>
          <w:p w14:paraId="63CA7E43" w14:textId="77777777" w:rsidR="00613A4C" w:rsidRPr="00CD634E" w:rsidRDefault="00613A4C" w:rsidP="00613A4C">
            <w:pPr>
              <w:pStyle w:val="TableText"/>
              <w:jc w:val="center"/>
            </w:pPr>
            <w:r w:rsidRPr="00CD634E">
              <w:t>2008</w:t>
            </w:r>
          </w:p>
        </w:tc>
        <w:tc>
          <w:tcPr>
            <w:tcW w:w="537" w:type="pct"/>
            <w:tcBorders>
              <w:top w:val="single" w:sz="4" w:space="0" w:color="auto"/>
              <w:left w:val="nil"/>
              <w:bottom w:val="nil"/>
              <w:right w:val="nil"/>
            </w:tcBorders>
          </w:tcPr>
          <w:p w14:paraId="6A5ACA3F" w14:textId="77777777" w:rsidR="00613A4C" w:rsidRPr="00CD634E" w:rsidRDefault="00613A4C" w:rsidP="00613A4C">
            <w:pPr>
              <w:pStyle w:val="TableText"/>
              <w:tabs>
                <w:tab w:val="decimal" w:pos="361"/>
              </w:tabs>
            </w:pPr>
            <w:r w:rsidRPr="00CD634E">
              <w:t>1145.36</w:t>
            </w:r>
          </w:p>
        </w:tc>
        <w:tc>
          <w:tcPr>
            <w:tcW w:w="617" w:type="pct"/>
            <w:tcBorders>
              <w:top w:val="single" w:sz="4" w:space="0" w:color="auto"/>
              <w:left w:val="nil"/>
              <w:bottom w:val="nil"/>
              <w:right w:val="nil"/>
            </w:tcBorders>
            <w:shd w:val="clear" w:color="auto" w:fill="auto"/>
            <w:noWrap/>
          </w:tcPr>
          <w:p w14:paraId="380DC108" w14:textId="77777777" w:rsidR="00613A4C" w:rsidRPr="00CD634E" w:rsidRDefault="00613A4C" w:rsidP="00DF7BE0">
            <w:pPr>
              <w:pStyle w:val="TableText"/>
              <w:tabs>
                <w:tab w:val="decimal" w:pos="361"/>
              </w:tabs>
              <w:jc w:val="center"/>
            </w:pPr>
            <w:r w:rsidRPr="00CD634E">
              <w:t>202.23</w:t>
            </w:r>
          </w:p>
        </w:tc>
        <w:tc>
          <w:tcPr>
            <w:tcW w:w="382" w:type="pct"/>
            <w:tcBorders>
              <w:top w:val="single" w:sz="4" w:space="0" w:color="auto"/>
              <w:left w:val="nil"/>
              <w:bottom w:val="nil"/>
              <w:right w:val="nil"/>
            </w:tcBorders>
            <w:shd w:val="clear" w:color="auto" w:fill="auto"/>
            <w:noWrap/>
          </w:tcPr>
          <w:p w14:paraId="02B32A33" w14:textId="77777777" w:rsidR="00613A4C" w:rsidRPr="00100B5A" w:rsidRDefault="00613A4C" w:rsidP="00613A4C">
            <w:pPr>
              <w:pStyle w:val="TableText"/>
              <w:tabs>
                <w:tab w:val="decimal" w:pos="312"/>
              </w:tabs>
            </w:pPr>
            <w:r w:rsidRPr="002C4EFD">
              <w:t>491</w:t>
            </w:r>
          </w:p>
        </w:tc>
        <w:tc>
          <w:tcPr>
            <w:tcW w:w="579" w:type="pct"/>
            <w:tcBorders>
              <w:top w:val="single" w:sz="4" w:space="0" w:color="auto"/>
              <w:left w:val="nil"/>
              <w:bottom w:val="nil"/>
              <w:right w:val="nil"/>
            </w:tcBorders>
            <w:shd w:val="clear" w:color="auto" w:fill="auto"/>
            <w:noWrap/>
          </w:tcPr>
          <w:p w14:paraId="2E669549" w14:textId="77777777" w:rsidR="00613A4C" w:rsidRPr="00100B5A" w:rsidRDefault="00613A4C" w:rsidP="00613A4C">
            <w:pPr>
              <w:pStyle w:val="TableText"/>
              <w:jc w:val="center"/>
            </w:pPr>
            <w:r>
              <w:t>18.4</w:t>
            </w:r>
            <w:r w:rsidRPr="0058612C">
              <w:t>%</w:t>
            </w:r>
          </w:p>
        </w:tc>
        <w:tc>
          <w:tcPr>
            <w:tcW w:w="537" w:type="pct"/>
            <w:tcBorders>
              <w:top w:val="single" w:sz="4" w:space="0" w:color="auto"/>
              <w:left w:val="nil"/>
              <w:bottom w:val="nil"/>
              <w:right w:val="nil"/>
            </w:tcBorders>
            <w:shd w:val="clear" w:color="auto" w:fill="auto"/>
            <w:noWrap/>
          </w:tcPr>
          <w:p w14:paraId="3079D230" w14:textId="77777777" w:rsidR="00613A4C" w:rsidRPr="00100B5A" w:rsidRDefault="00613A4C" w:rsidP="00613A4C">
            <w:pPr>
              <w:pStyle w:val="TableText"/>
              <w:jc w:val="center"/>
            </w:pPr>
            <w:r w:rsidRPr="0058612C">
              <w:t>1719.54</w:t>
            </w:r>
          </w:p>
        </w:tc>
        <w:tc>
          <w:tcPr>
            <w:tcW w:w="617" w:type="pct"/>
            <w:tcBorders>
              <w:top w:val="single" w:sz="4" w:space="0" w:color="auto"/>
              <w:left w:val="nil"/>
              <w:bottom w:val="nil"/>
              <w:right w:val="nil"/>
            </w:tcBorders>
            <w:shd w:val="clear" w:color="auto" w:fill="auto"/>
            <w:noWrap/>
          </w:tcPr>
          <w:p w14:paraId="4C813C8D" w14:textId="77777777" w:rsidR="00613A4C" w:rsidRPr="00100B5A" w:rsidRDefault="00613A4C" w:rsidP="00DF7BE0">
            <w:pPr>
              <w:pStyle w:val="TableText"/>
              <w:tabs>
                <w:tab w:val="decimal" w:pos="488"/>
              </w:tabs>
            </w:pPr>
            <w:r w:rsidRPr="0058612C">
              <w:t>127.13</w:t>
            </w:r>
          </w:p>
        </w:tc>
        <w:tc>
          <w:tcPr>
            <w:tcW w:w="382" w:type="pct"/>
            <w:tcBorders>
              <w:top w:val="single" w:sz="4" w:space="0" w:color="auto"/>
              <w:left w:val="nil"/>
              <w:bottom w:val="nil"/>
              <w:right w:val="nil"/>
            </w:tcBorders>
            <w:shd w:val="clear" w:color="auto" w:fill="auto"/>
            <w:noWrap/>
          </w:tcPr>
          <w:p w14:paraId="14FCC125" w14:textId="77777777" w:rsidR="00613A4C" w:rsidRPr="00100B5A" w:rsidRDefault="00613A4C" w:rsidP="00613A4C">
            <w:pPr>
              <w:pStyle w:val="TableText"/>
              <w:jc w:val="center"/>
            </w:pPr>
            <w:r w:rsidRPr="0058612C">
              <w:t>8316</w:t>
            </w:r>
          </w:p>
        </w:tc>
        <w:tc>
          <w:tcPr>
            <w:tcW w:w="579" w:type="pct"/>
            <w:tcBorders>
              <w:top w:val="single" w:sz="4" w:space="0" w:color="auto"/>
              <w:left w:val="nil"/>
              <w:bottom w:val="nil"/>
              <w:right w:val="nil"/>
            </w:tcBorders>
            <w:shd w:val="clear" w:color="auto" w:fill="auto"/>
            <w:noWrap/>
          </w:tcPr>
          <w:p w14:paraId="3F8A6CB4" w14:textId="77777777" w:rsidR="00613A4C" w:rsidRPr="00100B5A" w:rsidRDefault="00613A4C" w:rsidP="00613A4C">
            <w:pPr>
              <w:pStyle w:val="TableText"/>
              <w:jc w:val="center"/>
            </w:pPr>
            <w:r w:rsidRPr="0058612C">
              <w:t>21.2%</w:t>
            </w:r>
          </w:p>
        </w:tc>
        <w:tc>
          <w:tcPr>
            <w:tcW w:w="388" w:type="pct"/>
            <w:tcBorders>
              <w:top w:val="single" w:sz="4" w:space="0" w:color="auto"/>
              <w:left w:val="nil"/>
              <w:bottom w:val="nil"/>
              <w:right w:val="nil"/>
            </w:tcBorders>
          </w:tcPr>
          <w:p w14:paraId="3C78FB13" w14:textId="77777777" w:rsidR="00613A4C" w:rsidRPr="00100B5A" w:rsidRDefault="00613A4C" w:rsidP="00613A4C">
            <w:pPr>
              <w:pStyle w:val="TableText"/>
              <w:jc w:val="center"/>
              <w:rPr>
                <w:color w:val="FF0000"/>
              </w:rPr>
            </w:pPr>
            <w:r w:rsidRPr="007C12AF">
              <w:rPr>
                <w:color w:val="FF0000"/>
              </w:rPr>
              <w:t>4.33</w:t>
            </w:r>
          </w:p>
        </w:tc>
      </w:tr>
      <w:tr w:rsidR="00DF7BE0" w:rsidRPr="00100B5A" w14:paraId="74CAD6AA" w14:textId="77777777" w:rsidTr="00DF7BE0">
        <w:trPr>
          <w:trHeight w:val="300"/>
        </w:trPr>
        <w:tc>
          <w:tcPr>
            <w:tcW w:w="382" w:type="pct"/>
            <w:tcBorders>
              <w:top w:val="nil"/>
              <w:left w:val="nil"/>
              <w:bottom w:val="nil"/>
              <w:right w:val="nil"/>
            </w:tcBorders>
          </w:tcPr>
          <w:p w14:paraId="5527CC9C" w14:textId="77777777" w:rsidR="00613A4C" w:rsidRPr="00CD634E" w:rsidRDefault="00613A4C" w:rsidP="00613A4C">
            <w:pPr>
              <w:pStyle w:val="TableText"/>
              <w:jc w:val="center"/>
            </w:pPr>
            <w:r w:rsidRPr="00CD634E">
              <w:t>2009</w:t>
            </w:r>
          </w:p>
        </w:tc>
        <w:tc>
          <w:tcPr>
            <w:tcW w:w="537" w:type="pct"/>
            <w:tcBorders>
              <w:top w:val="nil"/>
              <w:left w:val="nil"/>
              <w:bottom w:val="nil"/>
              <w:right w:val="nil"/>
            </w:tcBorders>
          </w:tcPr>
          <w:p w14:paraId="72E15935" w14:textId="77777777" w:rsidR="00613A4C" w:rsidRPr="00CD634E" w:rsidRDefault="00613A4C" w:rsidP="00613A4C">
            <w:pPr>
              <w:pStyle w:val="TableText"/>
              <w:tabs>
                <w:tab w:val="decimal" w:pos="361"/>
              </w:tabs>
            </w:pPr>
            <w:r w:rsidRPr="00CD634E">
              <w:t>981.75</w:t>
            </w:r>
          </w:p>
        </w:tc>
        <w:tc>
          <w:tcPr>
            <w:tcW w:w="617" w:type="pct"/>
            <w:tcBorders>
              <w:top w:val="nil"/>
              <w:left w:val="nil"/>
              <w:bottom w:val="nil"/>
              <w:right w:val="nil"/>
            </w:tcBorders>
            <w:shd w:val="clear" w:color="auto" w:fill="auto"/>
            <w:noWrap/>
          </w:tcPr>
          <w:p w14:paraId="4A282C9B" w14:textId="77777777" w:rsidR="00613A4C" w:rsidRPr="00CD634E" w:rsidRDefault="00613A4C" w:rsidP="00DF7BE0">
            <w:pPr>
              <w:pStyle w:val="TableText"/>
              <w:tabs>
                <w:tab w:val="decimal" w:pos="361"/>
              </w:tabs>
              <w:jc w:val="center"/>
            </w:pPr>
            <w:r w:rsidRPr="00CD634E">
              <w:t>214.30</w:t>
            </w:r>
          </w:p>
        </w:tc>
        <w:tc>
          <w:tcPr>
            <w:tcW w:w="382" w:type="pct"/>
            <w:tcBorders>
              <w:top w:val="nil"/>
              <w:left w:val="nil"/>
              <w:bottom w:val="nil"/>
              <w:right w:val="nil"/>
            </w:tcBorders>
            <w:shd w:val="clear" w:color="auto" w:fill="auto"/>
            <w:noWrap/>
          </w:tcPr>
          <w:p w14:paraId="024414F2" w14:textId="77777777" w:rsidR="00613A4C" w:rsidRPr="00100B5A" w:rsidRDefault="00613A4C" w:rsidP="00613A4C">
            <w:pPr>
              <w:pStyle w:val="TableText"/>
              <w:tabs>
                <w:tab w:val="decimal" w:pos="312"/>
              </w:tabs>
            </w:pPr>
            <w:r w:rsidRPr="002C4EFD">
              <w:t>491</w:t>
            </w:r>
          </w:p>
        </w:tc>
        <w:tc>
          <w:tcPr>
            <w:tcW w:w="579" w:type="pct"/>
            <w:tcBorders>
              <w:top w:val="nil"/>
              <w:left w:val="nil"/>
              <w:bottom w:val="nil"/>
              <w:right w:val="nil"/>
            </w:tcBorders>
            <w:shd w:val="clear" w:color="auto" w:fill="auto"/>
            <w:noWrap/>
          </w:tcPr>
          <w:p w14:paraId="08E44B34" w14:textId="77777777" w:rsidR="00613A4C" w:rsidRPr="00100B5A" w:rsidRDefault="00613A4C" w:rsidP="00613A4C">
            <w:pPr>
              <w:pStyle w:val="TableText"/>
              <w:jc w:val="center"/>
            </w:pPr>
            <w:r>
              <w:t>13.0</w:t>
            </w:r>
            <w:r w:rsidRPr="0058612C">
              <w:t>%</w:t>
            </w:r>
          </w:p>
        </w:tc>
        <w:tc>
          <w:tcPr>
            <w:tcW w:w="537" w:type="pct"/>
            <w:tcBorders>
              <w:top w:val="nil"/>
              <w:left w:val="nil"/>
              <w:bottom w:val="nil"/>
              <w:right w:val="nil"/>
            </w:tcBorders>
            <w:shd w:val="clear" w:color="auto" w:fill="auto"/>
            <w:noWrap/>
          </w:tcPr>
          <w:p w14:paraId="3925C1B7" w14:textId="77777777" w:rsidR="00613A4C" w:rsidRPr="00100B5A" w:rsidRDefault="00613A4C" w:rsidP="00613A4C">
            <w:pPr>
              <w:pStyle w:val="TableText"/>
              <w:jc w:val="center"/>
            </w:pPr>
            <w:r w:rsidRPr="0058612C">
              <w:t>1181.12</w:t>
            </w:r>
          </w:p>
        </w:tc>
        <w:tc>
          <w:tcPr>
            <w:tcW w:w="617" w:type="pct"/>
            <w:tcBorders>
              <w:top w:val="nil"/>
              <w:left w:val="nil"/>
              <w:bottom w:val="nil"/>
              <w:right w:val="nil"/>
            </w:tcBorders>
            <w:shd w:val="clear" w:color="auto" w:fill="auto"/>
            <w:noWrap/>
          </w:tcPr>
          <w:p w14:paraId="7885604F" w14:textId="77777777" w:rsidR="00613A4C" w:rsidRPr="00100B5A" w:rsidRDefault="00613A4C" w:rsidP="00DF7BE0">
            <w:pPr>
              <w:pStyle w:val="TableText"/>
              <w:tabs>
                <w:tab w:val="decimal" w:pos="488"/>
              </w:tabs>
            </w:pPr>
            <w:r w:rsidRPr="0058612C">
              <w:t>75.51</w:t>
            </w:r>
          </w:p>
        </w:tc>
        <w:tc>
          <w:tcPr>
            <w:tcW w:w="382" w:type="pct"/>
            <w:tcBorders>
              <w:top w:val="nil"/>
              <w:left w:val="nil"/>
              <w:bottom w:val="nil"/>
              <w:right w:val="nil"/>
            </w:tcBorders>
            <w:shd w:val="clear" w:color="auto" w:fill="auto"/>
            <w:noWrap/>
          </w:tcPr>
          <w:p w14:paraId="2FCCBBA0" w14:textId="77777777" w:rsidR="00613A4C" w:rsidRPr="00100B5A" w:rsidRDefault="00613A4C" w:rsidP="00613A4C">
            <w:pPr>
              <w:pStyle w:val="TableText"/>
              <w:jc w:val="center"/>
            </w:pPr>
            <w:r w:rsidRPr="0058612C">
              <w:t>8316</w:t>
            </w:r>
          </w:p>
        </w:tc>
        <w:tc>
          <w:tcPr>
            <w:tcW w:w="579" w:type="pct"/>
            <w:tcBorders>
              <w:top w:val="nil"/>
              <w:left w:val="nil"/>
              <w:bottom w:val="nil"/>
              <w:right w:val="nil"/>
            </w:tcBorders>
            <w:shd w:val="clear" w:color="auto" w:fill="auto"/>
            <w:noWrap/>
          </w:tcPr>
          <w:p w14:paraId="5C46A597" w14:textId="77777777" w:rsidR="00613A4C" w:rsidRPr="00100B5A" w:rsidRDefault="00613A4C" w:rsidP="00613A4C">
            <w:pPr>
              <w:pStyle w:val="TableText"/>
              <w:jc w:val="center"/>
            </w:pPr>
            <w:r w:rsidRPr="0058612C">
              <w:t>16.5%</w:t>
            </w:r>
          </w:p>
        </w:tc>
        <w:tc>
          <w:tcPr>
            <w:tcW w:w="388" w:type="pct"/>
            <w:tcBorders>
              <w:top w:val="nil"/>
              <w:left w:val="nil"/>
              <w:bottom w:val="nil"/>
              <w:right w:val="nil"/>
            </w:tcBorders>
          </w:tcPr>
          <w:p w14:paraId="1D4B821A" w14:textId="77777777" w:rsidR="00613A4C" w:rsidRPr="00100B5A" w:rsidRDefault="00613A4C" w:rsidP="00613A4C">
            <w:pPr>
              <w:pStyle w:val="TableText"/>
              <w:jc w:val="center"/>
              <w:rPr>
                <w:color w:val="FF0000"/>
              </w:rPr>
            </w:pPr>
            <w:r w:rsidRPr="007C12AF">
              <w:rPr>
                <w:color w:val="FF0000"/>
              </w:rPr>
              <w:t>2.24</w:t>
            </w:r>
          </w:p>
        </w:tc>
      </w:tr>
      <w:tr w:rsidR="00DF7BE0" w:rsidRPr="00100B5A" w14:paraId="02E8DF38" w14:textId="77777777" w:rsidTr="00DF7BE0">
        <w:trPr>
          <w:trHeight w:val="300"/>
        </w:trPr>
        <w:tc>
          <w:tcPr>
            <w:tcW w:w="382" w:type="pct"/>
            <w:tcBorders>
              <w:top w:val="nil"/>
              <w:left w:val="nil"/>
              <w:bottom w:val="nil"/>
              <w:right w:val="nil"/>
            </w:tcBorders>
          </w:tcPr>
          <w:p w14:paraId="249A32F1" w14:textId="77777777" w:rsidR="00613A4C" w:rsidRPr="00CD634E" w:rsidRDefault="00613A4C" w:rsidP="00613A4C">
            <w:pPr>
              <w:pStyle w:val="TableText"/>
              <w:jc w:val="center"/>
            </w:pPr>
            <w:r w:rsidRPr="00CD634E">
              <w:t>2010</w:t>
            </w:r>
          </w:p>
        </w:tc>
        <w:tc>
          <w:tcPr>
            <w:tcW w:w="537" w:type="pct"/>
            <w:tcBorders>
              <w:top w:val="nil"/>
              <w:left w:val="nil"/>
              <w:bottom w:val="nil"/>
              <w:right w:val="nil"/>
            </w:tcBorders>
          </w:tcPr>
          <w:p w14:paraId="4AA112B4" w14:textId="77777777" w:rsidR="00613A4C" w:rsidRPr="00CD634E" w:rsidRDefault="00613A4C" w:rsidP="00613A4C">
            <w:pPr>
              <w:pStyle w:val="TableText"/>
              <w:tabs>
                <w:tab w:val="decimal" w:pos="361"/>
              </w:tabs>
            </w:pPr>
            <w:r w:rsidRPr="00CD634E">
              <w:t>1073.10</w:t>
            </w:r>
          </w:p>
        </w:tc>
        <w:tc>
          <w:tcPr>
            <w:tcW w:w="617" w:type="pct"/>
            <w:tcBorders>
              <w:top w:val="nil"/>
              <w:left w:val="nil"/>
              <w:bottom w:val="nil"/>
              <w:right w:val="nil"/>
            </w:tcBorders>
            <w:shd w:val="clear" w:color="auto" w:fill="auto"/>
            <w:noWrap/>
          </w:tcPr>
          <w:p w14:paraId="2057645A" w14:textId="77777777" w:rsidR="00613A4C" w:rsidRPr="00CD634E" w:rsidRDefault="00613A4C" w:rsidP="00DF7BE0">
            <w:pPr>
              <w:pStyle w:val="TableText"/>
              <w:tabs>
                <w:tab w:val="decimal" w:pos="361"/>
              </w:tabs>
              <w:jc w:val="center"/>
            </w:pPr>
            <w:r w:rsidRPr="00CD634E">
              <w:t>200.07</w:t>
            </w:r>
          </w:p>
        </w:tc>
        <w:tc>
          <w:tcPr>
            <w:tcW w:w="382" w:type="pct"/>
            <w:tcBorders>
              <w:top w:val="nil"/>
              <w:left w:val="nil"/>
              <w:bottom w:val="nil"/>
              <w:right w:val="nil"/>
            </w:tcBorders>
            <w:shd w:val="clear" w:color="auto" w:fill="auto"/>
            <w:noWrap/>
          </w:tcPr>
          <w:p w14:paraId="53B185D2" w14:textId="77777777" w:rsidR="00613A4C" w:rsidRPr="00100B5A" w:rsidRDefault="00613A4C" w:rsidP="00613A4C">
            <w:pPr>
              <w:pStyle w:val="TableText"/>
              <w:tabs>
                <w:tab w:val="decimal" w:pos="312"/>
              </w:tabs>
            </w:pPr>
            <w:r w:rsidRPr="002C4EFD">
              <w:t>491</w:t>
            </w:r>
          </w:p>
        </w:tc>
        <w:tc>
          <w:tcPr>
            <w:tcW w:w="579" w:type="pct"/>
            <w:tcBorders>
              <w:top w:val="nil"/>
              <w:left w:val="nil"/>
              <w:bottom w:val="nil"/>
              <w:right w:val="nil"/>
            </w:tcBorders>
            <w:shd w:val="clear" w:color="auto" w:fill="auto"/>
            <w:noWrap/>
          </w:tcPr>
          <w:p w14:paraId="5C679ACF" w14:textId="77777777" w:rsidR="00613A4C" w:rsidRPr="00100B5A" w:rsidRDefault="00613A4C" w:rsidP="00613A4C">
            <w:pPr>
              <w:pStyle w:val="TableText"/>
              <w:jc w:val="center"/>
            </w:pPr>
            <w:r>
              <w:t>12.0</w:t>
            </w:r>
            <w:r w:rsidRPr="0058612C">
              <w:t>%</w:t>
            </w:r>
          </w:p>
        </w:tc>
        <w:tc>
          <w:tcPr>
            <w:tcW w:w="537" w:type="pct"/>
            <w:tcBorders>
              <w:top w:val="nil"/>
              <w:left w:val="nil"/>
              <w:bottom w:val="nil"/>
              <w:right w:val="nil"/>
            </w:tcBorders>
            <w:shd w:val="clear" w:color="auto" w:fill="auto"/>
            <w:noWrap/>
          </w:tcPr>
          <w:p w14:paraId="0DAAE905" w14:textId="77777777" w:rsidR="00613A4C" w:rsidRPr="00100B5A" w:rsidRDefault="00613A4C" w:rsidP="00613A4C">
            <w:pPr>
              <w:pStyle w:val="TableText"/>
              <w:jc w:val="center"/>
            </w:pPr>
            <w:r w:rsidRPr="0058612C">
              <w:t>1125.29</w:t>
            </w:r>
          </w:p>
        </w:tc>
        <w:tc>
          <w:tcPr>
            <w:tcW w:w="617" w:type="pct"/>
            <w:tcBorders>
              <w:top w:val="nil"/>
              <w:left w:val="nil"/>
              <w:bottom w:val="nil"/>
              <w:right w:val="nil"/>
            </w:tcBorders>
            <w:shd w:val="clear" w:color="auto" w:fill="auto"/>
            <w:noWrap/>
          </w:tcPr>
          <w:p w14:paraId="70BA14EB" w14:textId="77777777" w:rsidR="00613A4C" w:rsidRPr="00100B5A" w:rsidRDefault="00613A4C" w:rsidP="00DF7BE0">
            <w:pPr>
              <w:pStyle w:val="TableText"/>
              <w:tabs>
                <w:tab w:val="decimal" w:pos="488"/>
              </w:tabs>
            </w:pPr>
            <w:r w:rsidRPr="0058612C">
              <w:t>77.47</w:t>
            </w:r>
          </w:p>
        </w:tc>
        <w:tc>
          <w:tcPr>
            <w:tcW w:w="382" w:type="pct"/>
            <w:tcBorders>
              <w:top w:val="nil"/>
              <w:left w:val="nil"/>
              <w:bottom w:val="nil"/>
              <w:right w:val="nil"/>
            </w:tcBorders>
            <w:shd w:val="clear" w:color="auto" w:fill="auto"/>
            <w:noWrap/>
          </w:tcPr>
          <w:p w14:paraId="2DC16CBD" w14:textId="77777777" w:rsidR="00613A4C" w:rsidRPr="00100B5A" w:rsidRDefault="00613A4C" w:rsidP="00613A4C">
            <w:pPr>
              <w:pStyle w:val="TableText"/>
              <w:jc w:val="center"/>
            </w:pPr>
            <w:r w:rsidRPr="0058612C">
              <w:t>8316</w:t>
            </w:r>
          </w:p>
        </w:tc>
        <w:tc>
          <w:tcPr>
            <w:tcW w:w="579" w:type="pct"/>
            <w:tcBorders>
              <w:top w:val="nil"/>
              <w:left w:val="nil"/>
              <w:bottom w:val="nil"/>
              <w:right w:val="nil"/>
            </w:tcBorders>
            <w:shd w:val="clear" w:color="auto" w:fill="auto"/>
            <w:noWrap/>
          </w:tcPr>
          <w:p w14:paraId="707561C1" w14:textId="77777777" w:rsidR="00613A4C" w:rsidRPr="00100B5A" w:rsidRDefault="00613A4C" w:rsidP="00613A4C">
            <w:pPr>
              <w:pStyle w:val="TableText"/>
              <w:jc w:val="center"/>
            </w:pPr>
            <w:r w:rsidRPr="0058612C">
              <w:t>15.5%</w:t>
            </w:r>
          </w:p>
        </w:tc>
        <w:tc>
          <w:tcPr>
            <w:tcW w:w="388" w:type="pct"/>
            <w:tcBorders>
              <w:top w:val="nil"/>
              <w:left w:val="nil"/>
              <w:bottom w:val="nil"/>
              <w:right w:val="nil"/>
            </w:tcBorders>
          </w:tcPr>
          <w:p w14:paraId="623413CF" w14:textId="77777777" w:rsidR="00613A4C" w:rsidRPr="00100B5A" w:rsidRDefault="00613A4C" w:rsidP="00613A4C">
            <w:pPr>
              <w:pStyle w:val="TableText"/>
              <w:jc w:val="center"/>
              <w:rPr>
                <w:color w:val="FF0000"/>
              </w:rPr>
            </w:pPr>
            <w:r>
              <w:t>0.59</w:t>
            </w:r>
          </w:p>
        </w:tc>
      </w:tr>
      <w:tr w:rsidR="00DF7BE0" w:rsidRPr="00100B5A" w14:paraId="755A4BD1" w14:textId="77777777" w:rsidTr="00DF7BE0">
        <w:trPr>
          <w:trHeight w:val="300"/>
        </w:trPr>
        <w:tc>
          <w:tcPr>
            <w:tcW w:w="382" w:type="pct"/>
            <w:tcBorders>
              <w:top w:val="nil"/>
              <w:left w:val="nil"/>
              <w:bottom w:val="single" w:sz="4" w:space="0" w:color="auto"/>
              <w:right w:val="nil"/>
            </w:tcBorders>
          </w:tcPr>
          <w:p w14:paraId="3AC813DA" w14:textId="77777777" w:rsidR="00613A4C" w:rsidRPr="00CD634E" w:rsidRDefault="00613A4C" w:rsidP="00613A4C">
            <w:pPr>
              <w:pStyle w:val="TableText"/>
              <w:jc w:val="center"/>
            </w:pPr>
            <w:r w:rsidRPr="00CD634E">
              <w:t>2011</w:t>
            </w:r>
          </w:p>
        </w:tc>
        <w:tc>
          <w:tcPr>
            <w:tcW w:w="537" w:type="pct"/>
            <w:tcBorders>
              <w:top w:val="nil"/>
              <w:left w:val="nil"/>
              <w:bottom w:val="single" w:sz="4" w:space="0" w:color="auto"/>
              <w:right w:val="nil"/>
            </w:tcBorders>
          </w:tcPr>
          <w:p w14:paraId="28AE67FE" w14:textId="77777777" w:rsidR="00613A4C" w:rsidRPr="00CD634E" w:rsidRDefault="00613A4C" w:rsidP="00613A4C">
            <w:pPr>
              <w:pStyle w:val="TableText"/>
              <w:tabs>
                <w:tab w:val="decimal" w:pos="361"/>
              </w:tabs>
            </w:pPr>
            <w:r w:rsidRPr="00CD634E">
              <w:t>1062.74</w:t>
            </w:r>
          </w:p>
        </w:tc>
        <w:tc>
          <w:tcPr>
            <w:tcW w:w="617" w:type="pct"/>
            <w:tcBorders>
              <w:top w:val="nil"/>
              <w:left w:val="nil"/>
              <w:bottom w:val="single" w:sz="4" w:space="0" w:color="auto"/>
              <w:right w:val="nil"/>
            </w:tcBorders>
            <w:shd w:val="clear" w:color="auto" w:fill="auto"/>
            <w:noWrap/>
          </w:tcPr>
          <w:p w14:paraId="45D844EE" w14:textId="77777777" w:rsidR="00613A4C" w:rsidRPr="00CD634E" w:rsidRDefault="00613A4C" w:rsidP="00DF7BE0">
            <w:pPr>
              <w:pStyle w:val="TableText"/>
              <w:tabs>
                <w:tab w:val="decimal" w:pos="361"/>
              </w:tabs>
              <w:jc w:val="center"/>
            </w:pPr>
            <w:r w:rsidRPr="00CD634E">
              <w:t>206.39</w:t>
            </w:r>
          </w:p>
        </w:tc>
        <w:tc>
          <w:tcPr>
            <w:tcW w:w="382" w:type="pct"/>
            <w:tcBorders>
              <w:top w:val="nil"/>
              <w:left w:val="nil"/>
              <w:bottom w:val="single" w:sz="4" w:space="0" w:color="auto"/>
              <w:right w:val="nil"/>
            </w:tcBorders>
            <w:shd w:val="clear" w:color="auto" w:fill="auto"/>
            <w:noWrap/>
          </w:tcPr>
          <w:p w14:paraId="14D92725" w14:textId="77777777" w:rsidR="00613A4C" w:rsidRPr="00100B5A" w:rsidRDefault="00613A4C" w:rsidP="00613A4C">
            <w:pPr>
              <w:pStyle w:val="TableText"/>
              <w:tabs>
                <w:tab w:val="decimal" w:pos="312"/>
              </w:tabs>
            </w:pPr>
            <w:r w:rsidRPr="002C4EFD">
              <w:t>491</w:t>
            </w:r>
          </w:p>
        </w:tc>
        <w:tc>
          <w:tcPr>
            <w:tcW w:w="579" w:type="pct"/>
            <w:tcBorders>
              <w:top w:val="nil"/>
              <w:left w:val="nil"/>
              <w:bottom w:val="single" w:sz="4" w:space="0" w:color="auto"/>
              <w:right w:val="nil"/>
            </w:tcBorders>
            <w:shd w:val="clear" w:color="auto" w:fill="auto"/>
            <w:noWrap/>
          </w:tcPr>
          <w:p w14:paraId="69BF7142" w14:textId="77777777" w:rsidR="00613A4C" w:rsidRPr="00100B5A" w:rsidRDefault="00613A4C" w:rsidP="00613A4C">
            <w:pPr>
              <w:pStyle w:val="TableText"/>
              <w:jc w:val="center"/>
            </w:pPr>
            <w:r>
              <w:t>11.9</w:t>
            </w:r>
            <w:r w:rsidRPr="0058612C">
              <w:t>%</w:t>
            </w:r>
          </w:p>
        </w:tc>
        <w:tc>
          <w:tcPr>
            <w:tcW w:w="537" w:type="pct"/>
            <w:tcBorders>
              <w:top w:val="nil"/>
              <w:left w:val="nil"/>
              <w:bottom w:val="single" w:sz="4" w:space="0" w:color="auto"/>
              <w:right w:val="nil"/>
            </w:tcBorders>
            <w:shd w:val="clear" w:color="auto" w:fill="auto"/>
            <w:noWrap/>
          </w:tcPr>
          <w:p w14:paraId="7068E15E" w14:textId="77777777" w:rsidR="00613A4C" w:rsidRPr="00100B5A" w:rsidRDefault="00613A4C" w:rsidP="00613A4C">
            <w:pPr>
              <w:pStyle w:val="TableText"/>
              <w:jc w:val="center"/>
            </w:pPr>
            <w:r w:rsidRPr="0058612C">
              <w:t>1189.04</w:t>
            </w:r>
          </w:p>
        </w:tc>
        <w:tc>
          <w:tcPr>
            <w:tcW w:w="617" w:type="pct"/>
            <w:tcBorders>
              <w:top w:val="nil"/>
              <w:left w:val="nil"/>
              <w:bottom w:val="single" w:sz="4" w:space="0" w:color="auto"/>
              <w:right w:val="nil"/>
            </w:tcBorders>
            <w:shd w:val="clear" w:color="auto" w:fill="auto"/>
            <w:noWrap/>
          </w:tcPr>
          <w:p w14:paraId="029ABEAD" w14:textId="77777777" w:rsidR="00613A4C" w:rsidRPr="00100B5A" w:rsidRDefault="00613A4C" w:rsidP="00DF7BE0">
            <w:pPr>
              <w:pStyle w:val="TableText"/>
              <w:tabs>
                <w:tab w:val="decimal" w:pos="488"/>
              </w:tabs>
            </w:pPr>
            <w:r w:rsidRPr="0058612C">
              <w:t>88.61</w:t>
            </w:r>
          </w:p>
        </w:tc>
        <w:tc>
          <w:tcPr>
            <w:tcW w:w="382" w:type="pct"/>
            <w:tcBorders>
              <w:top w:val="nil"/>
              <w:left w:val="nil"/>
              <w:bottom w:val="single" w:sz="4" w:space="0" w:color="auto"/>
              <w:right w:val="nil"/>
            </w:tcBorders>
            <w:shd w:val="clear" w:color="auto" w:fill="auto"/>
            <w:noWrap/>
          </w:tcPr>
          <w:p w14:paraId="05919924" w14:textId="77777777" w:rsidR="00613A4C" w:rsidRPr="00100B5A" w:rsidRDefault="00613A4C" w:rsidP="00613A4C">
            <w:pPr>
              <w:pStyle w:val="TableText"/>
              <w:jc w:val="center"/>
            </w:pPr>
            <w:r w:rsidRPr="0058612C">
              <w:t>8316</w:t>
            </w:r>
          </w:p>
        </w:tc>
        <w:tc>
          <w:tcPr>
            <w:tcW w:w="579" w:type="pct"/>
            <w:tcBorders>
              <w:top w:val="nil"/>
              <w:left w:val="nil"/>
              <w:bottom w:val="single" w:sz="4" w:space="0" w:color="auto"/>
              <w:right w:val="nil"/>
            </w:tcBorders>
            <w:shd w:val="clear" w:color="auto" w:fill="auto"/>
            <w:noWrap/>
          </w:tcPr>
          <w:p w14:paraId="3DACA697" w14:textId="77777777" w:rsidR="00613A4C" w:rsidRPr="00100B5A" w:rsidRDefault="00613A4C" w:rsidP="00613A4C">
            <w:pPr>
              <w:pStyle w:val="TableText"/>
              <w:jc w:val="center"/>
            </w:pPr>
            <w:r w:rsidRPr="0058612C">
              <w:t>14.7%</w:t>
            </w:r>
          </w:p>
        </w:tc>
        <w:tc>
          <w:tcPr>
            <w:tcW w:w="388" w:type="pct"/>
            <w:tcBorders>
              <w:top w:val="nil"/>
              <w:left w:val="nil"/>
              <w:bottom w:val="single" w:sz="4" w:space="0" w:color="auto"/>
              <w:right w:val="nil"/>
            </w:tcBorders>
          </w:tcPr>
          <w:p w14:paraId="237FB548" w14:textId="77777777" w:rsidR="00613A4C" w:rsidRPr="00100B5A" w:rsidRDefault="00613A4C" w:rsidP="00613A4C">
            <w:pPr>
              <w:pStyle w:val="TableText"/>
              <w:jc w:val="center"/>
              <w:rPr>
                <w:color w:val="FF0000"/>
              </w:rPr>
            </w:pPr>
            <w:r>
              <w:t>1.28</w:t>
            </w:r>
          </w:p>
        </w:tc>
      </w:tr>
      <w:tr w:rsidR="00DF7BE0" w:rsidRPr="00100B5A" w14:paraId="4F3420FA" w14:textId="77777777" w:rsidTr="00DF7BE0">
        <w:trPr>
          <w:trHeight w:val="300"/>
        </w:trPr>
        <w:tc>
          <w:tcPr>
            <w:tcW w:w="5000" w:type="pct"/>
            <w:gridSpan w:val="10"/>
            <w:tcBorders>
              <w:top w:val="single" w:sz="4" w:space="0" w:color="auto"/>
              <w:left w:val="nil"/>
              <w:bottom w:val="single" w:sz="4" w:space="0" w:color="auto"/>
              <w:right w:val="nil"/>
            </w:tcBorders>
          </w:tcPr>
          <w:p w14:paraId="241B87C4" w14:textId="77777777" w:rsidR="00DF7BE0" w:rsidRPr="00CD634E" w:rsidRDefault="00DF7BE0" w:rsidP="00C337CB">
            <w:pPr>
              <w:pStyle w:val="TableText"/>
            </w:pPr>
            <w:r w:rsidRPr="00CD634E">
              <w:t>Third Release</w:t>
            </w:r>
          </w:p>
        </w:tc>
      </w:tr>
      <w:tr w:rsidR="00DF7BE0" w:rsidRPr="00100B5A" w14:paraId="7B6D2175" w14:textId="77777777" w:rsidTr="00DF7BE0">
        <w:trPr>
          <w:trHeight w:val="300"/>
        </w:trPr>
        <w:tc>
          <w:tcPr>
            <w:tcW w:w="382" w:type="pct"/>
            <w:tcBorders>
              <w:top w:val="single" w:sz="4" w:space="0" w:color="auto"/>
              <w:left w:val="nil"/>
              <w:bottom w:val="nil"/>
              <w:right w:val="nil"/>
            </w:tcBorders>
          </w:tcPr>
          <w:p w14:paraId="1DE1E832" w14:textId="77777777" w:rsidR="00DF7BE0" w:rsidRPr="00CD634E" w:rsidRDefault="00DF7BE0" w:rsidP="00DF7BE0">
            <w:pPr>
              <w:pStyle w:val="TableText"/>
              <w:jc w:val="center"/>
            </w:pPr>
            <w:r w:rsidRPr="00CD634E">
              <w:t>2008</w:t>
            </w:r>
          </w:p>
        </w:tc>
        <w:tc>
          <w:tcPr>
            <w:tcW w:w="537" w:type="pct"/>
            <w:tcBorders>
              <w:top w:val="single" w:sz="4" w:space="0" w:color="auto"/>
              <w:left w:val="nil"/>
              <w:bottom w:val="nil"/>
              <w:right w:val="nil"/>
            </w:tcBorders>
          </w:tcPr>
          <w:p w14:paraId="7E9583AD" w14:textId="77777777" w:rsidR="00DF7BE0" w:rsidRPr="00CD634E" w:rsidRDefault="00DF7BE0" w:rsidP="00DF7BE0">
            <w:pPr>
              <w:pStyle w:val="TableText"/>
              <w:tabs>
                <w:tab w:val="decimal" w:pos="361"/>
              </w:tabs>
            </w:pPr>
            <w:r w:rsidRPr="00CD634E">
              <w:t>1299.88</w:t>
            </w:r>
          </w:p>
        </w:tc>
        <w:tc>
          <w:tcPr>
            <w:tcW w:w="617" w:type="pct"/>
            <w:tcBorders>
              <w:top w:val="single" w:sz="4" w:space="0" w:color="auto"/>
              <w:left w:val="nil"/>
              <w:bottom w:val="nil"/>
              <w:right w:val="nil"/>
            </w:tcBorders>
            <w:shd w:val="clear" w:color="auto" w:fill="auto"/>
            <w:noWrap/>
          </w:tcPr>
          <w:p w14:paraId="48E988EC" w14:textId="77777777" w:rsidR="00DF7BE0" w:rsidRPr="00CD634E" w:rsidRDefault="00DF7BE0" w:rsidP="00DF7BE0">
            <w:pPr>
              <w:pStyle w:val="TableText"/>
              <w:tabs>
                <w:tab w:val="decimal" w:pos="361"/>
              </w:tabs>
              <w:jc w:val="center"/>
            </w:pPr>
            <w:r w:rsidRPr="00CD634E">
              <w:t>198.74</w:t>
            </w:r>
          </w:p>
        </w:tc>
        <w:tc>
          <w:tcPr>
            <w:tcW w:w="382" w:type="pct"/>
            <w:tcBorders>
              <w:top w:val="single" w:sz="4" w:space="0" w:color="auto"/>
              <w:left w:val="nil"/>
              <w:bottom w:val="nil"/>
              <w:right w:val="nil"/>
            </w:tcBorders>
            <w:shd w:val="clear" w:color="auto" w:fill="auto"/>
            <w:noWrap/>
          </w:tcPr>
          <w:p w14:paraId="42368FFD" w14:textId="77777777" w:rsidR="00DF7BE0" w:rsidRPr="0058612C" w:rsidRDefault="00DF7BE0" w:rsidP="00DF7BE0">
            <w:pPr>
              <w:pStyle w:val="TableText"/>
              <w:tabs>
                <w:tab w:val="decimal" w:pos="330"/>
              </w:tabs>
            </w:pPr>
            <w:r w:rsidRPr="00201C46">
              <w:t>507</w:t>
            </w:r>
          </w:p>
        </w:tc>
        <w:tc>
          <w:tcPr>
            <w:tcW w:w="579" w:type="pct"/>
            <w:tcBorders>
              <w:top w:val="single" w:sz="4" w:space="0" w:color="auto"/>
              <w:left w:val="nil"/>
              <w:bottom w:val="nil"/>
              <w:right w:val="nil"/>
            </w:tcBorders>
            <w:shd w:val="clear" w:color="auto" w:fill="auto"/>
            <w:noWrap/>
          </w:tcPr>
          <w:p w14:paraId="423EB6F9" w14:textId="77777777" w:rsidR="00DF7BE0" w:rsidRPr="0058612C" w:rsidRDefault="00DF7BE0" w:rsidP="00DF7BE0">
            <w:pPr>
              <w:pStyle w:val="TableText"/>
              <w:jc w:val="center"/>
            </w:pPr>
            <w:r>
              <w:t>18.9</w:t>
            </w:r>
            <w:r w:rsidRPr="004D2071">
              <w:t>%</w:t>
            </w:r>
          </w:p>
        </w:tc>
        <w:tc>
          <w:tcPr>
            <w:tcW w:w="537" w:type="pct"/>
            <w:tcBorders>
              <w:top w:val="single" w:sz="4" w:space="0" w:color="auto"/>
              <w:left w:val="nil"/>
              <w:bottom w:val="nil"/>
              <w:right w:val="nil"/>
            </w:tcBorders>
            <w:shd w:val="clear" w:color="auto" w:fill="auto"/>
            <w:noWrap/>
          </w:tcPr>
          <w:p w14:paraId="7AFE5508" w14:textId="77777777" w:rsidR="00DF7BE0" w:rsidRPr="0058612C" w:rsidRDefault="00DF7BE0" w:rsidP="00DF7BE0">
            <w:pPr>
              <w:pStyle w:val="TableText"/>
              <w:jc w:val="center"/>
            </w:pPr>
            <w:r w:rsidRPr="004D2071">
              <w:t>1719.54</w:t>
            </w:r>
          </w:p>
        </w:tc>
        <w:tc>
          <w:tcPr>
            <w:tcW w:w="617" w:type="pct"/>
            <w:tcBorders>
              <w:top w:val="single" w:sz="4" w:space="0" w:color="auto"/>
              <w:left w:val="nil"/>
              <w:bottom w:val="nil"/>
              <w:right w:val="nil"/>
            </w:tcBorders>
            <w:shd w:val="clear" w:color="auto" w:fill="auto"/>
            <w:noWrap/>
          </w:tcPr>
          <w:p w14:paraId="0A11074D" w14:textId="77777777" w:rsidR="00DF7BE0" w:rsidRPr="0058612C" w:rsidRDefault="00DF7BE0" w:rsidP="00DF7BE0">
            <w:pPr>
              <w:pStyle w:val="TableText"/>
              <w:tabs>
                <w:tab w:val="decimal" w:pos="512"/>
              </w:tabs>
            </w:pPr>
            <w:r w:rsidRPr="004D2071">
              <w:t>127.13</w:t>
            </w:r>
          </w:p>
        </w:tc>
        <w:tc>
          <w:tcPr>
            <w:tcW w:w="382" w:type="pct"/>
            <w:tcBorders>
              <w:top w:val="single" w:sz="4" w:space="0" w:color="auto"/>
              <w:left w:val="nil"/>
              <w:bottom w:val="nil"/>
              <w:right w:val="nil"/>
            </w:tcBorders>
            <w:shd w:val="clear" w:color="auto" w:fill="auto"/>
            <w:noWrap/>
          </w:tcPr>
          <w:p w14:paraId="4A51BDF5" w14:textId="77777777" w:rsidR="00DF7BE0" w:rsidRPr="0058612C" w:rsidRDefault="00DF7BE0" w:rsidP="00DF7BE0">
            <w:pPr>
              <w:pStyle w:val="TableText"/>
              <w:jc w:val="center"/>
            </w:pPr>
            <w:r w:rsidRPr="004D2071">
              <w:t>8316</w:t>
            </w:r>
          </w:p>
        </w:tc>
        <w:tc>
          <w:tcPr>
            <w:tcW w:w="579" w:type="pct"/>
            <w:tcBorders>
              <w:top w:val="single" w:sz="4" w:space="0" w:color="auto"/>
              <w:left w:val="nil"/>
              <w:bottom w:val="nil"/>
              <w:right w:val="nil"/>
            </w:tcBorders>
            <w:shd w:val="clear" w:color="auto" w:fill="auto"/>
            <w:noWrap/>
          </w:tcPr>
          <w:p w14:paraId="3CF1478E" w14:textId="77777777" w:rsidR="00DF7BE0" w:rsidRPr="0058612C" w:rsidRDefault="00DF7BE0" w:rsidP="00DF7BE0">
            <w:pPr>
              <w:pStyle w:val="TableText"/>
              <w:jc w:val="center"/>
            </w:pPr>
            <w:r w:rsidRPr="004D2071">
              <w:t>21.2%</w:t>
            </w:r>
          </w:p>
        </w:tc>
        <w:tc>
          <w:tcPr>
            <w:tcW w:w="388" w:type="pct"/>
            <w:tcBorders>
              <w:top w:val="single" w:sz="4" w:space="0" w:color="auto"/>
              <w:left w:val="nil"/>
              <w:bottom w:val="nil"/>
              <w:right w:val="nil"/>
            </w:tcBorders>
          </w:tcPr>
          <w:p w14:paraId="0F52ED7A" w14:textId="77777777" w:rsidR="00DF7BE0" w:rsidRPr="0058612C" w:rsidRDefault="00DF7BE0" w:rsidP="00DF7BE0">
            <w:pPr>
              <w:pStyle w:val="TableText"/>
              <w:jc w:val="center"/>
            </w:pPr>
            <w:r w:rsidRPr="007C12AF">
              <w:rPr>
                <w:color w:val="FF0000"/>
              </w:rPr>
              <w:t>3.17</w:t>
            </w:r>
          </w:p>
        </w:tc>
      </w:tr>
      <w:tr w:rsidR="00DF7BE0" w:rsidRPr="00100B5A" w14:paraId="57631B80" w14:textId="77777777" w:rsidTr="00DF7BE0">
        <w:trPr>
          <w:trHeight w:val="300"/>
        </w:trPr>
        <w:tc>
          <w:tcPr>
            <w:tcW w:w="382" w:type="pct"/>
            <w:tcBorders>
              <w:top w:val="nil"/>
              <w:left w:val="nil"/>
              <w:bottom w:val="nil"/>
              <w:right w:val="nil"/>
            </w:tcBorders>
          </w:tcPr>
          <w:p w14:paraId="24A971ED" w14:textId="77777777" w:rsidR="00DF7BE0" w:rsidRPr="00CD634E" w:rsidRDefault="00DF7BE0" w:rsidP="00DF7BE0">
            <w:pPr>
              <w:pStyle w:val="TableText"/>
              <w:jc w:val="center"/>
            </w:pPr>
            <w:r w:rsidRPr="00CD634E">
              <w:t>2009</w:t>
            </w:r>
          </w:p>
        </w:tc>
        <w:tc>
          <w:tcPr>
            <w:tcW w:w="537" w:type="pct"/>
            <w:tcBorders>
              <w:top w:val="nil"/>
              <w:left w:val="nil"/>
              <w:bottom w:val="nil"/>
              <w:right w:val="nil"/>
            </w:tcBorders>
          </w:tcPr>
          <w:p w14:paraId="138464A5" w14:textId="77777777" w:rsidR="00DF7BE0" w:rsidRPr="00CD634E" w:rsidRDefault="00DF7BE0" w:rsidP="00DF7BE0">
            <w:pPr>
              <w:pStyle w:val="TableText"/>
              <w:tabs>
                <w:tab w:val="decimal" w:pos="361"/>
              </w:tabs>
            </w:pPr>
            <w:r w:rsidRPr="00CD634E">
              <w:t>1128.00</w:t>
            </w:r>
          </w:p>
        </w:tc>
        <w:tc>
          <w:tcPr>
            <w:tcW w:w="617" w:type="pct"/>
            <w:tcBorders>
              <w:top w:val="nil"/>
              <w:left w:val="nil"/>
              <w:bottom w:val="nil"/>
              <w:right w:val="nil"/>
            </w:tcBorders>
            <w:shd w:val="clear" w:color="auto" w:fill="auto"/>
            <w:noWrap/>
          </w:tcPr>
          <w:p w14:paraId="5915D5B9" w14:textId="77777777" w:rsidR="00DF7BE0" w:rsidRPr="00CD634E" w:rsidRDefault="00DF7BE0" w:rsidP="00DF7BE0">
            <w:pPr>
              <w:pStyle w:val="TableText"/>
              <w:tabs>
                <w:tab w:val="decimal" w:pos="361"/>
              </w:tabs>
              <w:jc w:val="center"/>
            </w:pPr>
            <w:r w:rsidRPr="00CD634E">
              <w:t>166.26</w:t>
            </w:r>
          </w:p>
        </w:tc>
        <w:tc>
          <w:tcPr>
            <w:tcW w:w="382" w:type="pct"/>
            <w:tcBorders>
              <w:top w:val="nil"/>
              <w:left w:val="nil"/>
              <w:bottom w:val="nil"/>
              <w:right w:val="nil"/>
            </w:tcBorders>
            <w:shd w:val="clear" w:color="auto" w:fill="auto"/>
            <w:noWrap/>
          </w:tcPr>
          <w:p w14:paraId="35B4F47F" w14:textId="77777777" w:rsidR="00DF7BE0" w:rsidRPr="0058612C" w:rsidRDefault="00DF7BE0" w:rsidP="00DF7BE0">
            <w:pPr>
              <w:pStyle w:val="TableText"/>
              <w:tabs>
                <w:tab w:val="decimal" w:pos="330"/>
              </w:tabs>
            </w:pPr>
            <w:r w:rsidRPr="00201C46">
              <w:t>507</w:t>
            </w:r>
          </w:p>
        </w:tc>
        <w:tc>
          <w:tcPr>
            <w:tcW w:w="579" w:type="pct"/>
            <w:tcBorders>
              <w:top w:val="nil"/>
              <w:left w:val="nil"/>
              <w:bottom w:val="nil"/>
              <w:right w:val="nil"/>
            </w:tcBorders>
            <w:shd w:val="clear" w:color="auto" w:fill="auto"/>
            <w:noWrap/>
          </w:tcPr>
          <w:p w14:paraId="7A148141" w14:textId="77777777" w:rsidR="00DF7BE0" w:rsidRPr="0058612C" w:rsidRDefault="00DF7BE0" w:rsidP="00DF7BE0">
            <w:pPr>
              <w:pStyle w:val="TableText"/>
              <w:jc w:val="center"/>
            </w:pPr>
            <w:r>
              <w:t>16.8</w:t>
            </w:r>
            <w:r w:rsidRPr="004D2071">
              <w:t>%</w:t>
            </w:r>
          </w:p>
        </w:tc>
        <w:tc>
          <w:tcPr>
            <w:tcW w:w="537" w:type="pct"/>
            <w:tcBorders>
              <w:top w:val="nil"/>
              <w:left w:val="nil"/>
              <w:bottom w:val="nil"/>
              <w:right w:val="nil"/>
            </w:tcBorders>
            <w:shd w:val="clear" w:color="auto" w:fill="auto"/>
            <w:noWrap/>
          </w:tcPr>
          <w:p w14:paraId="7FAF81A3" w14:textId="77777777" w:rsidR="00DF7BE0" w:rsidRPr="0058612C" w:rsidRDefault="00DF7BE0" w:rsidP="00DF7BE0">
            <w:pPr>
              <w:pStyle w:val="TableText"/>
              <w:jc w:val="center"/>
            </w:pPr>
            <w:r w:rsidRPr="004D2071">
              <w:t>1181.12</w:t>
            </w:r>
          </w:p>
        </w:tc>
        <w:tc>
          <w:tcPr>
            <w:tcW w:w="617" w:type="pct"/>
            <w:tcBorders>
              <w:top w:val="nil"/>
              <w:left w:val="nil"/>
              <w:bottom w:val="nil"/>
              <w:right w:val="nil"/>
            </w:tcBorders>
            <w:shd w:val="clear" w:color="auto" w:fill="auto"/>
            <w:noWrap/>
          </w:tcPr>
          <w:p w14:paraId="0B0D4121" w14:textId="77777777" w:rsidR="00DF7BE0" w:rsidRPr="0058612C" w:rsidRDefault="00DF7BE0" w:rsidP="00DF7BE0">
            <w:pPr>
              <w:pStyle w:val="TableText"/>
              <w:tabs>
                <w:tab w:val="decimal" w:pos="512"/>
              </w:tabs>
            </w:pPr>
            <w:r w:rsidRPr="004D2071">
              <w:t>75.51</w:t>
            </w:r>
          </w:p>
        </w:tc>
        <w:tc>
          <w:tcPr>
            <w:tcW w:w="382" w:type="pct"/>
            <w:tcBorders>
              <w:top w:val="nil"/>
              <w:left w:val="nil"/>
              <w:bottom w:val="nil"/>
              <w:right w:val="nil"/>
            </w:tcBorders>
            <w:shd w:val="clear" w:color="auto" w:fill="auto"/>
            <w:noWrap/>
          </w:tcPr>
          <w:p w14:paraId="16884CA8" w14:textId="77777777" w:rsidR="00DF7BE0" w:rsidRPr="0058612C" w:rsidRDefault="00DF7BE0" w:rsidP="00DF7BE0">
            <w:pPr>
              <w:pStyle w:val="TableText"/>
              <w:jc w:val="center"/>
            </w:pPr>
            <w:r w:rsidRPr="004D2071">
              <w:t>8316</w:t>
            </w:r>
          </w:p>
        </w:tc>
        <w:tc>
          <w:tcPr>
            <w:tcW w:w="579" w:type="pct"/>
            <w:tcBorders>
              <w:top w:val="nil"/>
              <w:left w:val="nil"/>
              <w:bottom w:val="nil"/>
              <w:right w:val="nil"/>
            </w:tcBorders>
            <w:shd w:val="clear" w:color="auto" w:fill="auto"/>
            <w:noWrap/>
          </w:tcPr>
          <w:p w14:paraId="05F18F51" w14:textId="77777777" w:rsidR="00DF7BE0" w:rsidRPr="0058612C" w:rsidRDefault="00DF7BE0" w:rsidP="00DF7BE0">
            <w:pPr>
              <w:pStyle w:val="TableText"/>
              <w:jc w:val="center"/>
            </w:pPr>
            <w:r w:rsidRPr="004D2071">
              <w:t>16.5%</w:t>
            </w:r>
          </w:p>
        </w:tc>
        <w:tc>
          <w:tcPr>
            <w:tcW w:w="388" w:type="pct"/>
            <w:tcBorders>
              <w:top w:val="nil"/>
              <w:left w:val="nil"/>
              <w:bottom w:val="nil"/>
              <w:right w:val="nil"/>
            </w:tcBorders>
          </w:tcPr>
          <w:p w14:paraId="1F13D871" w14:textId="77777777" w:rsidR="00DF7BE0" w:rsidRPr="0058612C" w:rsidRDefault="00DF7BE0" w:rsidP="00DF7BE0">
            <w:pPr>
              <w:pStyle w:val="TableText"/>
              <w:jc w:val="center"/>
            </w:pPr>
            <w:r>
              <w:t>0.64</w:t>
            </w:r>
          </w:p>
        </w:tc>
      </w:tr>
      <w:tr w:rsidR="00DF7BE0" w:rsidRPr="00100B5A" w14:paraId="3D3B9EFD" w14:textId="77777777" w:rsidTr="00DF7BE0">
        <w:trPr>
          <w:trHeight w:val="300"/>
        </w:trPr>
        <w:tc>
          <w:tcPr>
            <w:tcW w:w="382" w:type="pct"/>
            <w:tcBorders>
              <w:top w:val="nil"/>
              <w:left w:val="nil"/>
              <w:bottom w:val="nil"/>
              <w:right w:val="nil"/>
            </w:tcBorders>
          </w:tcPr>
          <w:p w14:paraId="1022DD09" w14:textId="77777777" w:rsidR="00DF7BE0" w:rsidRPr="00CD634E" w:rsidRDefault="00DF7BE0" w:rsidP="00DF7BE0">
            <w:pPr>
              <w:pStyle w:val="TableText"/>
              <w:jc w:val="center"/>
            </w:pPr>
            <w:r w:rsidRPr="00CD634E">
              <w:t>2010</w:t>
            </w:r>
          </w:p>
        </w:tc>
        <w:tc>
          <w:tcPr>
            <w:tcW w:w="537" w:type="pct"/>
            <w:tcBorders>
              <w:top w:val="nil"/>
              <w:left w:val="nil"/>
              <w:bottom w:val="nil"/>
              <w:right w:val="nil"/>
            </w:tcBorders>
          </w:tcPr>
          <w:p w14:paraId="24866C73" w14:textId="77777777" w:rsidR="00DF7BE0" w:rsidRPr="00CD634E" w:rsidRDefault="00DF7BE0" w:rsidP="00DF7BE0">
            <w:pPr>
              <w:pStyle w:val="TableText"/>
              <w:tabs>
                <w:tab w:val="decimal" w:pos="361"/>
              </w:tabs>
            </w:pPr>
            <w:r w:rsidRPr="00CD634E">
              <w:t>1168.22</w:t>
            </w:r>
          </w:p>
        </w:tc>
        <w:tc>
          <w:tcPr>
            <w:tcW w:w="617" w:type="pct"/>
            <w:tcBorders>
              <w:top w:val="nil"/>
              <w:left w:val="nil"/>
              <w:bottom w:val="nil"/>
              <w:right w:val="nil"/>
            </w:tcBorders>
            <w:shd w:val="clear" w:color="auto" w:fill="auto"/>
            <w:noWrap/>
          </w:tcPr>
          <w:p w14:paraId="53FB4ADF" w14:textId="77777777" w:rsidR="00DF7BE0" w:rsidRPr="00CD634E" w:rsidRDefault="00DF7BE0" w:rsidP="00DF7BE0">
            <w:pPr>
              <w:pStyle w:val="TableText"/>
              <w:tabs>
                <w:tab w:val="decimal" w:pos="361"/>
              </w:tabs>
              <w:jc w:val="center"/>
            </w:pPr>
            <w:r w:rsidRPr="00CD634E">
              <w:t>255.84</w:t>
            </w:r>
          </w:p>
        </w:tc>
        <w:tc>
          <w:tcPr>
            <w:tcW w:w="382" w:type="pct"/>
            <w:tcBorders>
              <w:top w:val="nil"/>
              <w:left w:val="nil"/>
              <w:bottom w:val="nil"/>
              <w:right w:val="nil"/>
            </w:tcBorders>
            <w:shd w:val="clear" w:color="auto" w:fill="auto"/>
            <w:noWrap/>
          </w:tcPr>
          <w:p w14:paraId="6A7437B5" w14:textId="77777777" w:rsidR="00DF7BE0" w:rsidRPr="0058612C" w:rsidRDefault="00DF7BE0" w:rsidP="00DF7BE0">
            <w:pPr>
              <w:pStyle w:val="TableText"/>
              <w:tabs>
                <w:tab w:val="decimal" w:pos="330"/>
              </w:tabs>
            </w:pPr>
            <w:r w:rsidRPr="00201C46">
              <w:t>507</w:t>
            </w:r>
          </w:p>
        </w:tc>
        <w:tc>
          <w:tcPr>
            <w:tcW w:w="579" w:type="pct"/>
            <w:tcBorders>
              <w:top w:val="nil"/>
              <w:left w:val="nil"/>
              <w:bottom w:val="nil"/>
              <w:right w:val="nil"/>
            </w:tcBorders>
            <w:shd w:val="clear" w:color="auto" w:fill="auto"/>
            <w:noWrap/>
          </w:tcPr>
          <w:p w14:paraId="078A0DC6" w14:textId="77777777" w:rsidR="00DF7BE0" w:rsidRPr="0058612C" w:rsidRDefault="00DF7BE0" w:rsidP="00DF7BE0">
            <w:pPr>
              <w:pStyle w:val="TableText"/>
              <w:jc w:val="center"/>
            </w:pPr>
            <w:r>
              <w:t>15.5</w:t>
            </w:r>
            <w:r w:rsidRPr="004D2071">
              <w:t>%</w:t>
            </w:r>
          </w:p>
        </w:tc>
        <w:tc>
          <w:tcPr>
            <w:tcW w:w="537" w:type="pct"/>
            <w:tcBorders>
              <w:top w:val="nil"/>
              <w:left w:val="nil"/>
              <w:bottom w:val="nil"/>
              <w:right w:val="nil"/>
            </w:tcBorders>
            <w:shd w:val="clear" w:color="auto" w:fill="auto"/>
            <w:noWrap/>
          </w:tcPr>
          <w:p w14:paraId="563F1170" w14:textId="77777777" w:rsidR="00DF7BE0" w:rsidRPr="0058612C" w:rsidRDefault="00DF7BE0" w:rsidP="00DF7BE0">
            <w:pPr>
              <w:pStyle w:val="TableText"/>
              <w:jc w:val="center"/>
            </w:pPr>
            <w:r w:rsidRPr="004D2071">
              <w:t>1125.29</w:t>
            </w:r>
          </w:p>
        </w:tc>
        <w:tc>
          <w:tcPr>
            <w:tcW w:w="617" w:type="pct"/>
            <w:tcBorders>
              <w:top w:val="nil"/>
              <w:left w:val="nil"/>
              <w:bottom w:val="nil"/>
              <w:right w:val="nil"/>
            </w:tcBorders>
            <w:shd w:val="clear" w:color="auto" w:fill="auto"/>
            <w:noWrap/>
          </w:tcPr>
          <w:p w14:paraId="4C8CCB7B" w14:textId="77777777" w:rsidR="00DF7BE0" w:rsidRPr="0058612C" w:rsidRDefault="00DF7BE0" w:rsidP="00DF7BE0">
            <w:pPr>
              <w:pStyle w:val="TableText"/>
              <w:tabs>
                <w:tab w:val="decimal" w:pos="512"/>
              </w:tabs>
            </w:pPr>
            <w:r w:rsidRPr="004D2071">
              <w:t>77.47</w:t>
            </w:r>
          </w:p>
        </w:tc>
        <w:tc>
          <w:tcPr>
            <w:tcW w:w="382" w:type="pct"/>
            <w:tcBorders>
              <w:top w:val="nil"/>
              <w:left w:val="nil"/>
              <w:bottom w:val="nil"/>
              <w:right w:val="nil"/>
            </w:tcBorders>
            <w:shd w:val="clear" w:color="auto" w:fill="auto"/>
            <w:noWrap/>
          </w:tcPr>
          <w:p w14:paraId="506706B3" w14:textId="77777777" w:rsidR="00DF7BE0" w:rsidRPr="0058612C" w:rsidRDefault="00DF7BE0" w:rsidP="00DF7BE0">
            <w:pPr>
              <w:pStyle w:val="TableText"/>
              <w:jc w:val="center"/>
            </w:pPr>
            <w:r w:rsidRPr="004D2071">
              <w:t>8316</w:t>
            </w:r>
          </w:p>
        </w:tc>
        <w:tc>
          <w:tcPr>
            <w:tcW w:w="579" w:type="pct"/>
            <w:tcBorders>
              <w:top w:val="nil"/>
              <w:left w:val="nil"/>
              <w:bottom w:val="nil"/>
              <w:right w:val="nil"/>
            </w:tcBorders>
            <w:shd w:val="clear" w:color="auto" w:fill="auto"/>
            <w:noWrap/>
          </w:tcPr>
          <w:p w14:paraId="1B78D2C7" w14:textId="77777777" w:rsidR="00DF7BE0" w:rsidRPr="0058612C" w:rsidRDefault="00DF7BE0" w:rsidP="00DF7BE0">
            <w:pPr>
              <w:pStyle w:val="TableText"/>
              <w:jc w:val="center"/>
            </w:pPr>
            <w:r w:rsidRPr="004D2071">
              <w:t>15.5%</w:t>
            </w:r>
          </w:p>
        </w:tc>
        <w:tc>
          <w:tcPr>
            <w:tcW w:w="388" w:type="pct"/>
            <w:tcBorders>
              <w:top w:val="nil"/>
              <w:left w:val="nil"/>
              <w:bottom w:val="nil"/>
              <w:right w:val="nil"/>
            </w:tcBorders>
          </w:tcPr>
          <w:p w14:paraId="053AD64B" w14:textId="77777777" w:rsidR="00DF7BE0" w:rsidRPr="0058612C" w:rsidRDefault="00DF7BE0" w:rsidP="00DF7BE0">
            <w:pPr>
              <w:pStyle w:val="TableText"/>
              <w:jc w:val="center"/>
            </w:pPr>
            <w:r>
              <w:t>-0.44</w:t>
            </w:r>
          </w:p>
        </w:tc>
      </w:tr>
      <w:tr w:rsidR="00DF7BE0" w:rsidRPr="00100B5A" w14:paraId="27277B50" w14:textId="77777777" w:rsidTr="00DF7BE0">
        <w:trPr>
          <w:trHeight w:val="300"/>
        </w:trPr>
        <w:tc>
          <w:tcPr>
            <w:tcW w:w="382" w:type="pct"/>
            <w:tcBorders>
              <w:top w:val="nil"/>
              <w:left w:val="nil"/>
              <w:bottom w:val="single" w:sz="4" w:space="0" w:color="auto"/>
              <w:right w:val="nil"/>
            </w:tcBorders>
          </w:tcPr>
          <w:p w14:paraId="334F1C0A" w14:textId="77777777" w:rsidR="00DF7BE0" w:rsidRPr="0058612C" w:rsidRDefault="00DF7BE0" w:rsidP="00DF7BE0">
            <w:pPr>
              <w:pStyle w:val="TableText"/>
              <w:jc w:val="center"/>
            </w:pPr>
            <w:r w:rsidRPr="004D2071">
              <w:t>2011</w:t>
            </w:r>
          </w:p>
        </w:tc>
        <w:tc>
          <w:tcPr>
            <w:tcW w:w="537" w:type="pct"/>
            <w:tcBorders>
              <w:top w:val="nil"/>
              <w:left w:val="nil"/>
              <w:bottom w:val="single" w:sz="4" w:space="0" w:color="auto"/>
              <w:right w:val="nil"/>
            </w:tcBorders>
          </w:tcPr>
          <w:p w14:paraId="7CF37416" w14:textId="77777777" w:rsidR="00DF7BE0" w:rsidRPr="00201C46" w:rsidRDefault="00DF7BE0" w:rsidP="00DF7BE0">
            <w:pPr>
              <w:pStyle w:val="TableText"/>
              <w:tabs>
                <w:tab w:val="decimal" w:pos="361"/>
              </w:tabs>
            </w:pPr>
            <w:r w:rsidRPr="00201C46">
              <w:t>969.78</w:t>
            </w:r>
          </w:p>
        </w:tc>
        <w:tc>
          <w:tcPr>
            <w:tcW w:w="617" w:type="pct"/>
            <w:tcBorders>
              <w:top w:val="nil"/>
              <w:left w:val="nil"/>
              <w:bottom w:val="single" w:sz="4" w:space="0" w:color="auto"/>
              <w:right w:val="nil"/>
            </w:tcBorders>
            <w:shd w:val="clear" w:color="auto" w:fill="auto"/>
            <w:noWrap/>
          </w:tcPr>
          <w:p w14:paraId="22B962A2" w14:textId="77777777" w:rsidR="00DF7BE0" w:rsidRPr="0058612C" w:rsidRDefault="00DF7BE0" w:rsidP="00DF7BE0">
            <w:pPr>
              <w:pStyle w:val="TableText"/>
              <w:tabs>
                <w:tab w:val="decimal" w:pos="361"/>
              </w:tabs>
              <w:jc w:val="center"/>
            </w:pPr>
            <w:r w:rsidRPr="00441BA9">
              <w:t>215.14</w:t>
            </w:r>
          </w:p>
        </w:tc>
        <w:tc>
          <w:tcPr>
            <w:tcW w:w="382" w:type="pct"/>
            <w:tcBorders>
              <w:top w:val="nil"/>
              <w:left w:val="nil"/>
              <w:bottom w:val="single" w:sz="4" w:space="0" w:color="auto"/>
              <w:right w:val="nil"/>
            </w:tcBorders>
            <w:shd w:val="clear" w:color="auto" w:fill="auto"/>
            <w:noWrap/>
          </w:tcPr>
          <w:p w14:paraId="3D09B765" w14:textId="77777777" w:rsidR="00DF7BE0" w:rsidRPr="0058612C" w:rsidRDefault="00DF7BE0" w:rsidP="00DF7BE0">
            <w:pPr>
              <w:pStyle w:val="TableText"/>
              <w:tabs>
                <w:tab w:val="decimal" w:pos="330"/>
              </w:tabs>
            </w:pPr>
            <w:r w:rsidRPr="00201C46">
              <w:t>507</w:t>
            </w:r>
          </w:p>
        </w:tc>
        <w:tc>
          <w:tcPr>
            <w:tcW w:w="579" w:type="pct"/>
            <w:tcBorders>
              <w:top w:val="nil"/>
              <w:left w:val="nil"/>
              <w:bottom w:val="single" w:sz="4" w:space="0" w:color="auto"/>
              <w:right w:val="nil"/>
            </w:tcBorders>
            <w:shd w:val="clear" w:color="auto" w:fill="auto"/>
            <w:noWrap/>
          </w:tcPr>
          <w:p w14:paraId="38CD6FAA" w14:textId="77777777" w:rsidR="00DF7BE0" w:rsidRPr="0058612C" w:rsidRDefault="00DF7BE0" w:rsidP="00DF7BE0">
            <w:pPr>
              <w:pStyle w:val="TableText"/>
              <w:jc w:val="center"/>
            </w:pPr>
            <w:r>
              <w:t>14.8</w:t>
            </w:r>
            <w:r w:rsidRPr="004D2071">
              <w:t>%</w:t>
            </w:r>
          </w:p>
        </w:tc>
        <w:tc>
          <w:tcPr>
            <w:tcW w:w="537" w:type="pct"/>
            <w:tcBorders>
              <w:top w:val="nil"/>
              <w:left w:val="nil"/>
              <w:bottom w:val="single" w:sz="4" w:space="0" w:color="auto"/>
              <w:right w:val="nil"/>
            </w:tcBorders>
            <w:shd w:val="clear" w:color="auto" w:fill="auto"/>
            <w:noWrap/>
          </w:tcPr>
          <w:p w14:paraId="3C419BA8" w14:textId="77777777" w:rsidR="00DF7BE0" w:rsidRPr="0058612C" w:rsidRDefault="00DF7BE0" w:rsidP="00DF7BE0">
            <w:pPr>
              <w:pStyle w:val="TableText"/>
              <w:jc w:val="center"/>
            </w:pPr>
            <w:r w:rsidRPr="004D2071">
              <w:t>1189.04</w:t>
            </w:r>
          </w:p>
        </w:tc>
        <w:tc>
          <w:tcPr>
            <w:tcW w:w="617" w:type="pct"/>
            <w:tcBorders>
              <w:top w:val="nil"/>
              <w:left w:val="nil"/>
              <w:bottom w:val="single" w:sz="4" w:space="0" w:color="auto"/>
              <w:right w:val="nil"/>
            </w:tcBorders>
            <w:shd w:val="clear" w:color="auto" w:fill="auto"/>
            <w:noWrap/>
          </w:tcPr>
          <w:p w14:paraId="3BFD6023" w14:textId="77777777" w:rsidR="00DF7BE0" w:rsidRPr="0058612C" w:rsidRDefault="00DF7BE0" w:rsidP="00DF7BE0">
            <w:pPr>
              <w:pStyle w:val="TableText"/>
              <w:tabs>
                <w:tab w:val="decimal" w:pos="512"/>
              </w:tabs>
            </w:pPr>
            <w:r w:rsidRPr="004D2071">
              <w:t>88.61</w:t>
            </w:r>
          </w:p>
        </w:tc>
        <w:tc>
          <w:tcPr>
            <w:tcW w:w="382" w:type="pct"/>
            <w:tcBorders>
              <w:top w:val="nil"/>
              <w:left w:val="nil"/>
              <w:bottom w:val="single" w:sz="4" w:space="0" w:color="auto"/>
              <w:right w:val="nil"/>
            </w:tcBorders>
            <w:shd w:val="clear" w:color="auto" w:fill="auto"/>
            <w:noWrap/>
          </w:tcPr>
          <w:p w14:paraId="025DEBF8" w14:textId="77777777" w:rsidR="00DF7BE0" w:rsidRPr="0058612C" w:rsidRDefault="00DF7BE0" w:rsidP="00DF7BE0">
            <w:pPr>
              <w:pStyle w:val="TableText"/>
              <w:jc w:val="center"/>
            </w:pPr>
            <w:r w:rsidRPr="004D2071">
              <w:t>8316</w:t>
            </w:r>
          </w:p>
        </w:tc>
        <w:tc>
          <w:tcPr>
            <w:tcW w:w="579" w:type="pct"/>
            <w:tcBorders>
              <w:top w:val="nil"/>
              <w:left w:val="nil"/>
              <w:bottom w:val="single" w:sz="4" w:space="0" w:color="auto"/>
              <w:right w:val="nil"/>
            </w:tcBorders>
            <w:shd w:val="clear" w:color="auto" w:fill="auto"/>
            <w:noWrap/>
          </w:tcPr>
          <w:p w14:paraId="683246FB" w14:textId="77777777" w:rsidR="00DF7BE0" w:rsidRPr="0058612C" w:rsidRDefault="00DF7BE0" w:rsidP="00DF7BE0">
            <w:pPr>
              <w:pStyle w:val="TableText"/>
              <w:jc w:val="center"/>
            </w:pPr>
            <w:r w:rsidRPr="004D2071">
              <w:t>14.7%</w:t>
            </w:r>
          </w:p>
        </w:tc>
        <w:tc>
          <w:tcPr>
            <w:tcW w:w="388" w:type="pct"/>
            <w:tcBorders>
              <w:top w:val="nil"/>
              <w:left w:val="nil"/>
              <w:bottom w:val="single" w:sz="4" w:space="0" w:color="auto"/>
              <w:right w:val="nil"/>
            </w:tcBorders>
          </w:tcPr>
          <w:p w14:paraId="6BDA0CBC" w14:textId="77777777" w:rsidR="00DF7BE0" w:rsidRPr="0058612C" w:rsidRDefault="00DF7BE0" w:rsidP="00DF7BE0">
            <w:pPr>
              <w:pStyle w:val="TableText"/>
              <w:jc w:val="center"/>
            </w:pPr>
            <w:r w:rsidRPr="007C12AF">
              <w:rPr>
                <w:color w:val="FF0000"/>
              </w:rPr>
              <w:t>2.19</w:t>
            </w:r>
          </w:p>
        </w:tc>
      </w:tr>
    </w:tbl>
    <w:p w14:paraId="30B27F02" w14:textId="77777777" w:rsidR="00BD57EF" w:rsidRDefault="009E6D84" w:rsidP="009E6D84">
      <w:pPr>
        <w:pStyle w:val="TableFootnoteCaption"/>
        <w:spacing w:after="240"/>
      </w:pPr>
      <w:r>
        <w:rPr>
          <w:vertAlign w:val="superscript"/>
        </w:rPr>
        <w:t>a</w:t>
      </w:r>
      <w:r w:rsidR="004E01EF">
        <w:t>11</w:t>
      </w:r>
      <w:proofErr w:type="gramStart"/>
      <w:r w:rsidR="004E01EF">
        <w:t>,999</w:t>
      </w:r>
      <w:proofErr w:type="gramEnd"/>
      <w:r w:rsidR="004E01EF" w:rsidRPr="00DE220A">
        <w:t xml:space="preserve"> cases were in the augmented sample, of which </w:t>
      </w:r>
      <w:r w:rsidR="004E01EF">
        <w:t>3,683</w:t>
      </w:r>
      <w:r w:rsidR="004E01EF" w:rsidRPr="00DE220A">
        <w:t xml:space="preserve"> cases were released</w:t>
      </w:r>
      <w:r w:rsidR="004E01EF">
        <w:t xml:space="preserve"> (including 2,685 in the first release, 491 in the second release, and 507 in the third release)</w:t>
      </w:r>
      <w:r w:rsidR="004E01EF" w:rsidRPr="00DE220A">
        <w:t xml:space="preserve"> and </w:t>
      </w:r>
      <w:r w:rsidR="004E01EF">
        <w:t>8,316</w:t>
      </w:r>
      <w:r w:rsidR="004E01EF" w:rsidRPr="00DE220A">
        <w:t xml:space="preserve"> ca</w:t>
      </w:r>
      <w:r w:rsidR="004E01EF">
        <w:t>ses were not released in round 4</w:t>
      </w:r>
      <w:r>
        <w:t>.</w:t>
      </w:r>
    </w:p>
    <w:p w14:paraId="4ABF4C7D" w14:textId="77777777" w:rsidR="00BD57EF" w:rsidRPr="00100B5A" w:rsidRDefault="00BD57EF" w:rsidP="00BD57EF">
      <w:pPr>
        <w:pStyle w:val="MarkforTableTitle"/>
      </w:pPr>
      <w:r w:rsidRPr="00100B5A">
        <w:t xml:space="preserve">Table </w:t>
      </w:r>
      <w:r w:rsidR="00CB715D">
        <w:t>10</w:t>
      </w:r>
      <w:r w:rsidRPr="00100B5A">
        <w:t xml:space="preserve">. </w:t>
      </w:r>
      <w:r w:rsidR="0067608A">
        <w:t>Weighted e</w:t>
      </w:r>
      <w:r w:rsidRPr="00100B5A">
        <w:t xml:space="preserve">arnings of round 4 beneficiaries working in 2009, comparison of released and unreleased </w:t>
      </w:r>
      <w:proofErr w:type="spellStart"/>
      <w:r w:rsidRPr="00100B5A">
        <w:t>cases</w:t>
      </w:r>
      <w:r w:rsidR="009E6D84">
        <w:rPr>
          <w:vertAlign w:val="superscript"/>
        </w:rPr>
        <w:t>a</w:t>
      </w:r>
      <w:proofErr w:type="spellEnd"/>
    </w:p>
    <w:tbl>
      <w:tblPr>
        <w:tblW w:w="5000" w:type="pct"/>
        <w:tblLook w:val="04A0" w:firstRow="1" w:lastRow="0" w:firstColumn="1" w:lastColumn="0" w:noHBand="0" w:noVBand="1"/>
      </w:tblPr>
      <w:tblGrid>
        <w:gridCol w:w="712"/>
        <w:gridCol w:w="1002"/>
        <w:gridCol w:w="1151"/>
        <w:gridCol w:w="598"/>
        <w:gridCol w:w="1080"/>
        <w:gridCol w:w="1333"/>
        <w:gridCol w:w="1151"/>
        <w:gridCol w:w="712"/>
        <w:gridCol w:w="1080"/>
        <w:gridCol w:w="757"/>
      </w:tblGrid>
      <w:tr w:rsidR="00F12981" w:rsidRPr="00100B5A" w14:paraId="639BBD98" w14:textId="77777777" w:rsidTr="00F12981">
        <w:trPr>
          <w:trHeight w:val="300"/>
          <w:tblHeader/>
        </w:trPr>
        <w:tc>
          <w:tcPr>
            <w:tcW w:w="372" w:type="pct"/>
            <w:tcBorders>
              <w:top w:val="single" w:sz="4" w:space="0" w:color="FFFFFF" w:themeColor="background1"/>
              <w:left w:val="nil"/>
              <w:bottom w:val="single" w:sz="4" w:space="0" w:color="FFFFFF" w:themeColor="background1"/>
              <w:right w:val="single" w:sz="4" w:space="0" w:color="FFFFFF" w:themeColor="background1"/>
            </w:tcBorders>
            <w:shd w:val="clear" w:color="auto" w:fill="A2987A"/>
            <w:vAlign w:val="bottom"/>
          </w:tcPr>
          <w:p w14:paraId="27E62C4E" w14:textId="77777777" w:rsidR="00F12981" w:rsidRPr="00100B5A" w:rsidRDefault="00F12981" w:rsidP="008C345F">
            <w:pPr>
              <w:pStyle w:val="TableHeaderCenter"/>
            </w:pPr>
          </w:p>
        </w:tc>
        <w:tc>
          <w:tcPr>
            <w:tcW w:w="2000" w:type="pct"/>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443E7E75" w14:textId="77777777" w:rsidR="00F12981" w:rsidRPr="00100B5A" w:rsidRDefault="00F12981" w:rsidP="008C345F">
            <w:pPr>
              <w:pStyle w:val="TableHeaderCenter"/>
            </w:pPr>
            <w:r w:rsidRPr="00100B5A">
              <w:t>Released</w:t>
            </w:r>
          </w:p>
        </w:tc>
        <w:tc>
          <w:tcPr>
            <w:tcW w:w="2233" w:type="pct"/>
            <w:gridSpan w:val="4"/>
            <w:tcBorders>
              <w:top w:val="single" w:sz="4" w:space="0" w:color="FFFFFF" w:themeColor="background1"/>
              <w:left w:val="single" w:sz="4" w:space="0" w:color="FFFFFF" w:themeColor="background1"/>
              <w:bottom w:val="single" w:sz="4" w:space="0" w:color="FFFFFF" w:themeColor="background1"/>
              <w:right w:val="nil"/>
            </w:tcBorders>
            <w:shd w:val="clear" w:color="auto" w:fill="A2987A"/>
            <w:noWrap/>
            <w:vAlign w:val="bottom"/>
            <w:hideMark/>
          </w:tcPr>
          <w:p w14:paraId="2C862B57" w14:textId="77777777" w:rsidR="00F12981" w:rsidRPr="00100B5A" w:rsidRDefault="00F12981" w:rsidP="008C345F">
            <w:pPr>
              <w:pStyle w:val="TableHeaderCenter"/>
            </w:pPr>
            <w:r w:rsidRPr="00100B5A">
              <w:t>Unreleased</w:t>
            </w:r>
            <w:r>
              <w:t xml:space="preserve"> (n = 1,778)</w:t>
            </w:r>
          </w:p>
        </w:tc>
        <w:tc>
          <w:tcPr>
            <w:tcW w:w="395" w:type="pct"/>
            <w:tcBorders>
              <w:top w:val="single" w:sz="4" w:space="0" w:color="FFFFFF" w:themeColor="background1"/>
              <w:left w:val="single" w:sz="4" w:space="0" w:color="FFFFFF" w:themeColor="background1"/>
              <w:bottom w:val="single" w:sz="4" w:space="0" w:color="FFFFFF" w:themeColor="background1"/>
              <w:right w:val="nil"/>
            </w:tcBorders>
            <w:shd w:val="clear" w:color="auto" w:fill="A2987A"/>
            <w:vAlign w:val="bottom"/>
          </w:tcPr>
          <w:p w14:paraId="32398478" w14:textId="77777777" w:rsidR="00F12981" w:rsidRPr="00100B5A" w:rsidRDefault="00F12981" w:rsidP="008C345F">
            <w:pPr>
              <w:pStyle w:val="TableHeaderCenter"/>
            </w:pPr>
          </w:p>
        </w:tc>
      </w:tr>
      <w:tr w:rsidR="00F12981" w:rsidRPr="00100B5A" w14:paraId="46E8F29D" w14:textId="77777777" w:rsidTr="004C25A9">
        <w:trPr>
          <w:trHeight w:val="300"/>
          <w:tblHeader/>
        </w:trPr>
        <w:tc>
          <w:tcPr>
            <w:tcW w:w="372" w:type="pct"/>
            <w:tcBorders>
              <w:top w:val="single" w:sz="4" w:space="0" w:color="FFFFFF" w:themeColor="background1"/>
              <w:left w:val="nil"/>
              <w:bottom w:val="single" w:sz="4" w:space="0" w:color="auto"/>
              <w:right w:val="nil"/>
            </w:tcBorders>
            <w:shd w:val="clear" w:color="auto" w:fill="C4BC96"/>
            <w:vAlign w:val="bottom"/>
          </w:tcPr>
          <w:p w14:paraId="68C54D6D" w14:textId="77777777" w:rsidR="00F12981" w:rsidRPr="00100B5A" w:rsidRDefault="00F12981" w:rsidP="004C25A9">
            <w:pPr>
              <w:pStyle w:val="TableHeaderCenter"/>
              <w:rPr>
                <w:color w:val="auto"/>
              </w:rPr>
            </w:pPr>
            <w:r w:rsidRPr="00100B5A">
              <w:rPr>
                <w:color w:val="auto"/>
              </w:rPr>
              <w:t>Year</w:t>
            </w:r>
          </w:p>
        </w:tc>
        <w:tc>
          <w:tcPr>
            <w:tcW w:w="523" w:type="pct"/>
            <w:tcBorders>
              <w:top w:val="single" w:sz="4" w:space="0" w:color="FFFFFF" w:themeColor="background1"/>
              <w:left w:val="nil"/>
              <w:bottom w:val="single" w:sz="4" w:space="0" w:color="auto"/>
              <w:right w:val="nil"/>
            </w:tcBorders>
            <w:shd w:val="clear" w:color="auto" w:fill="C4BC96"/>
            <w:vAlign w:val="bottom"/>
          </w:tcPr>
          <w:p w14:paraId="74384D4C" w14:textId="77777777" w:rsidR="00F12981" w:rsidRPr="00100B5A" w:rsidRDefault="00F12981" w:rsidP="004C25A9">
            <w:pPr>
              <w:pStyle w:val="TableHeaderCenter"/>
              <w:rPr>
                <w:color w:val="auto"/>
              </w:rPr>
            </w:pPr>
            <w:r>
              <w:rPr>
                <w:color w:val="auto"/>
              </w:rPr>
              <w:t>Mean</w:t>
            </w:r>
          </w:p>
        </w:tc>
        <w:tc>
          <w:tcPr>
            <w:tcW w:w="601" w:type="pct"/>
            <w:tcBorders>
              <w:top w:val="single" w:sz="4" w:space="0" w:color="FFFFFF" w:themeColor="background1"/>
              <w:left w:val="nil"/>
              <w:bottom w:val="single" w:sz="4" w:space="0" w:color="auto"/>
              <w:right w:val="nil"/>
            </w:tcBorders>
            <w:shd w:val="clear" w:color="auto" w:fill="C4BC96"/>
            <w:noWrap/>
            <w:vAlign w:val="bottom"/>
            <w:hideMark/>
          </w:tcPr>
          <w:p w14:paraId="2EFA62BB" w14:textId="77777777" w:rsidR="00F12981" w:rsidRPr="00100B5A" w:rsidRDefault="00F12981" w:rsidP="004C25A9">
            <w:pPr>
              <w:pStyle w:val="TableHeaderCenter"/>
              <w:rPr>
                <w:color w:val="auto"/>
              </w:rPr>
            </w:pPr>
            <w:r>
              <w:rPr>
                <w:color w:val="auto"/>
              </w:rPr>
              <w:t>Standard</w:t>
            </w:r>
            <w:r>
              <w:rPr>
                <w:color w:val="auto"/>
              </w:rPr>
              <w:br/>
              <w:t>Error</w:t>
            </w:r>
          </w:p>
        </w:tc>
        <w:tc>
          <w:tcPr>
            <w:tcW w:w="312" w:type="pct"/>
            <w:tcBorders>
              <w:top w:val="single" w:sz="4" w:space="0" w:color="FFFFFF" w:themeColor="background1"/>
              <w:left w:val="nil"/>
              <w:bottom w:val="single" w:sz="4" w:space="0" w:color="auto"/>
              <w:right w:val="nil"/>
            </w:tcBorders>
            <w:shd w:val="clear" w:color="auto" w:fill="C4BC96"/>
            <w:noWrap/>
            <w:vAlign w:val="bottom"/>
          </w:tcPr>
          <w:p w14:paraId="56AA7F2B" w14:textId="77777777" w:rsidR="00F12981" w:rsidRPr="00100B5A" w:rsidRDefault="00F12981" w:rsidP="004C25A9">
            <w:pPr>
              <w:pStyle w:val="TableHeaderCenter"/>
              <w:rPr>
                <w:color w:val="auto"/>
              </w:rPr>
            </w:pPr>
            <w:r w:rsidRPr="00100B5A">
              <w:rPr>
                <w:color w:val="auto"/>
              </w:rPr>
              <w:t>n</w:t>
            </w:r>
          </w:p>
        </w:tc>
        <w:tc>
          <w:tcPr>
            <w:tcW w:w="564" w:type="pct"/>
            <w:tcBorders>
              <w:top w:val="single" w:sz="4" w:space="0" w:color="FFFFFF" w:themeColor="background1"/>
              <w:left w:val="nil"/>
              <w:bottom w:val="single" w:sz="4" w:space="0" w:color="auto"/>
              <w:right w:val="nil"/>
            </w:tcBorders>
            <w:shd w:val="clear" w:color="auto" w:fill="C4BC96"/>
            <w:noWrap/>
            <w:vAlign w:val="bottom"/>
          </w:tcPr>
          <w:p w14:paraId="65DD694A" w14:textId="77777777" w:rsidR="00F12981" w:rsidRPr="00100B5A" w:rsidRDefault="00F12981" w:rsidP="004C25A9">
            <w:pPr>
              <w:pStyle w:val="TableHeaderCenter"/>
              <w:rPr>
                <w:color w:val="auto"/>
              </w:rPr>
            </w:pPr>
            <w:r>
              <w:rPr>
                <w:color w:val="auto"/>
              </w:rPr>
              <w:t>Percent</w:t>
            </w:r>
            <w:r w:rsidRPr="00100B5A">
              <w:rPr>
                <w:color w:val="auto"/>
              </w:rPr>
              <w:br/>
              <w:t>Working</w:t>
            </w:r>
          </w:p>
        </w:tc>
        <w:tc>
          <w:tcPr>
            <w:tcW w:w="696" w:type="pct"/>
            <w:tcBorders>
              <w:top w:val="single" w:sz="4" w:space="0" w:color="FFFFFF" w:themeColor="background1"/>
              <w:left w:val="nil"/>
              <w:bottom w:val="single" w:sz="4" w:space="0" w:color="auto"/>
              <w:right w:val="nil"/>
            </w:tcBorders>
            <w:shd w:val="clear" w:color="auto" w:fill="C4BC96"/>
            <w:noWrap/>
            <w:vAlign w:val="bottom"/>
            <w:hideMark/>
          </w:tcPr>
          <w:p w14:paraId="7A1D1F76" w14:textId="77777777" w:rsidR="00F12981" w:rsidRPr="00100B5A" w:rsidRDefault="00F12981" w:rsidP="004C25A9">
            <w:pPr>
              <w:pStyle w:val="TableHeaderCenter"/>
              <w:rPr>
                <w:color w:val="auto"/>
              </w:rPr>
            </w:pPr>
            <w:r>
              <w:rPr>
                <w:color w:val="auto"/>
              </w:rPr>
              <w:t>Mean</w:t>
            </w:r>
          </w:p>
        </w:tc>
        <w:tc>
          <w:tcPr>
            <w:tcW w:w="601" w:type="pct"/>
            <w:tcBorders>
              <w:top w:val="single" w:sz="4" w:space="0" w:color="FFFFFF" w:themeColor="background1"/>
              <w:left w:val="nil"/>
              <w:bottom w:val="single" w:sz="4" w:space="0" w:color="auto"/>
              <w:right w:val="nil"/>
            </w:tcBorders>
            <w:shd w:val="clear" w:color="auto" w:fill="C4BC96"/>
            <w:noWrap/>
            <w:vAlign w:val="bottom"/>
            <w:hideMark/>
          </w:tcPr>
          <w:p w14:paraId="4A4CDB11" w14:textId="77777777" w:rsidR="00F12981" w:rsidRPr="00100B5A" w:rsidRDefault="00F12981" w:rsidP="004C25A9">
            <w:pPr>
              <w:pStyle w:val="TableHeaderCenter"/>
              <w:rPr>
                <w:color w:val="auto"/>
              </w:rPr>
            </w:pPr>
            <w:r>
              <w:rPr>
                <w:color w:val="auto"/>
              </w:rPr>
              <w:t>Standard</w:t>
            </w:r>
            <w:r>
              <w:rPr>
                <w:color w:val="auto"/>
              </w:rPr>
              <w:br/>
              <w:t>Error</w:t>
            </w:r>
          </w:p>
        </w:tc>
        <w:tc>
          <w:tcPr>
            <w:tcW w:w="372" w:type="pct"/>
            <w:tcBorders>
              <w:top w:val="single" w:sz="4" w:space="0" w:color="FFFFFF" w:themeColor="background1"/>
              <w:left w:val="nil"/>
              <w:bottom w:val="single" w:sz="4" w:space="0" w:color="auto"/>
              <w:right w:val="nil"/>
            </w:tcBorders>
            <w:shd w:val="clear" w:color="auto" w:fill="C4BC96"/>
            <w:noWrap/>
            <w:vAlign w:val="bottom"/>
          </w:tcPr>
          <w:p w14:paraId="017CF5EB" w14:textId="77777777" w:rsidR="00F12981" w:rsidRPr="00100B5A" w:rsidRDefault="00F12981" w:rsidP="004C25A9">
            <w:pPr>
              <w:pStyle w:val="TableHeaderCenter"/>
              <w:rPr>
                <w:color w:val="auto"/>
              </w:rPr>
            </w:pPr>
            <w:r w:rsidRPr="00100B5A">
              <w:rPr>
                <w:color w:val="auto"/>
              </w:rPr>
              <w:t>n</w:t>
            </w:r>
          </w:p>
        </w:tc>
        <w:tc>
          <w:tcPr>
            <w:tcW w:w="564" w:type="pct"/>
            <w:tcBorders>
              <w:top w:val="single" w:sz="4" w:space="0" w:color="FFFFFF" w:themeColor="background1"/>
              <w:left w:val="nil"/>
              <w:bottom w:val="single" w:sz="4" w:space="0" w:color="auto"/>
              <w:right w:val="nil"/>
            </w:tcBorders>
            <w:shd w:val="clear" w:color="auto" w:fill="C4BC96"/>
            <w:noWrap/>
            <w:vAlign w:val="bottom"/>
            <w:hideMark/>
          </w:tcPr>
          <w:p w14:paraId="31F2EA93" w14:textId="77777777" w:rsidR="00F12981" w:rsidRPr="00100B5A" w:rsidRDefault="00F12981" w:rsidP="004C25A9">
            <w:pPr>
              <w:pStyle w:val="TableHeaderCenter"/>
              <w:rPr>
                <w:color w:val="auto"/>
              </w:rPr>
            </w:pPr>
            <w:r>
              <w:rPr>
                <w:color w:val="auto"/>
              </w:rPr>
              <w:t>Percent</w:t>
            </w:r>
            <w:r w:rsidRPr="00100B5A">
              <w:rPr>
                <w:color w:val="auto"/>
              </w:rPr>
              <w:br/>
              <w:t>Working</w:t>
            </w:r>
          </w:p>
        </w:tc>
        <w:tc>
          <w:tcPr>
            <w:tcW w:w="395" w:type="pct"/>
            <w:tcBorders>
              <w:top w:val="single" w:sz="4" w:space="0" w:color="FFFFFF" w:themeColor="background1"/>
              <w:left w:val="nil"/>
              <w:bottom w:val="single" w:sz="4" w:space="0" w:color="auto"/>
              <w:right w:val="nil"/>
            </w:tcBorders>
            <w:shd w:val="clear" w:color="auto" w:fill="C4BC96"/>
            <w:vAlign w:val="bottom"/>
          </w:tcPr>
          <w:p w14:paraId="4F1DD7B4" w14:textId="77777777" w:rsidR="00F12981" w:rsidRPr="00100B5A" w:rsidRDefault="00F12981" w:rsidP="004C25A9">
            <w:pPr>
              <w:pStyle w:val="TableHeaderCenter"/>
              <w:rPr>
                <w:color w:val="auto"/>
              </w:rPr>
            </w:pPr>
            <w:r w:rsidRPr="00100B5A">
              <w:rPr>
                <w:color w:val="auto"/>
              </w:rPr>
              <w:t>t</w:t>
            </w:r>
          </w:p>
        </w:tc>
      </w:tr>
      <w:tr w:rsidR="00F12981" w:rsidRPr="00100B5A" w14:paraId="12B3EADF" w14:textId="77777777" w:rsidTr="00F12981">
        <w:trPr>
          <w:trHeight w:val="300"/>
        </w:trPr>
        <w:tc>
          <w:tcPr>
            <w:tcW w:w="5000" w:type="pct"/>
            <w:gridSpan w:val="10"/>
            <w:tcBorders>
              <w:top w:val="single" w:sz="4" w:space="0" w:color="auto"/>
              <w:left w:val="nil"/>
              <w:bottom w:val="single" w:sz="4" w:space="0" w:color="auto"/>
              <w:right w:val="nil"/>
            </w:tcBorders>
          </w:tcPr>
          <w:p w14:paraId="71B04780" w14:textId="77777777" w:rsidR="00F12981" w:rsidRPr="00100B5A" w:rsidRDefault="00F12981" w:rsidP="00C337CB">
            <w:pPr>
              <w:pStyle w:val="TableText"/>
              <w:rPr>
                <w:color w:val="FF0000"/>
                <w:szCs w:val="18"/>
              </w:rPr>
            </w:pPr>
            <w:r>
              <w:t>First Release</w:t>
            </w:r>
          </w:p>
        </w:tc>
      </w:tr>
      <w:tr w:rsidR="00F12981" w:rsidRPr="00CD634E" w14:paraId="408C67C8" w14:textId="77777777" w:rsidTr="00F12981">
        <w:trPr>
          <w:trHeight w:val="300"/>
        </w:trPr>
        <w:tc>
          <w:tcPr>
            <w:tcW w:w="372" w:type="pct"/>
            <w:tcBorders>
              <w:top w:val="single" w:sz="4" w:space="0" w:color="auto"/>
              <w:left w:val="nil"/>
              <w:bottom w:val="nil"/>
              <w:right w:val="nil"/>
            </w:tcBorders>
          </w:tcPr>
          <w:p w14:paraId="1B4619BF" w14:textId="77777777" w:rsidR="00F12981" w:rsidRPr="00CD634E" w:rsidRDefault="00F12981" w:rsidP="00DF7BE0">
            <w:pPr>
              <w:pStyle w:val="TableText"/>
              <w:jc w:val="center"/>
            </w:pPr>
            <w:r w:rsidRPr="00CD634E">
              <w:t>2008</w:t>
            </w:r>
          </w:p>
        </w:tc>
        <w:tc>
          <w:tcPr>
            <w:tcW w:w="523" w:type="pct"/>
            <w:tcBorders>
              <w:top w:val="single" w:sz="4" w:space="0" w:color="auto"/>
              <w:left w:val="nil"/>
              <w:bottom w:val="nil"/>
              <w:right w:val="nil"/>
            </w:tcBorders>
          </w:tcPr>
          <w:p w14:paraId="6B5678B8" w14:textId="77777777" w:rsidR="00F12981" w:rsidRPr="00CD634E" w:rsidRDefault="00F12981" w:rsidP="00DF7BE0">
            <w:pPr>
              <w:pStyle w:val="TableText"/>
              <w:jc w:val="center"/>
              <w:rPr>
                <w:szCs w:val="18"/>
              </w:rPr>
            </w:pPr>
            <w:r w:rsidRPr="00CD634E">
              <w:rPr>
                <w:szCs w:val="18"/>
              </w:rPr>
              <w:t>6168.09</w:t>
            </w:r>
          </w:p>
        </w:tc>
        <w:tc>
          <w:tcPr>
            <w:tcW w:w="601" w:type="pct"/>
            <w:tcBorders>
              <w:top w:val="single" w:sz="4" w:space="0" w:color="auto"/>
              <w:left w:val="nil"/>
              <w:bottom w:val="nil"/>
              <w:right w:val="nil"/>
            </w:tcBorders>
            <w:shd w:val="clear" w:color="auto" w:fill="auto"/>
            <w:noWrap/>
          </w:tcPr>
          <w:p w14:paraId="6F621DDB" w14:textId="77777777" w:rsidR="00F12981" w:rsidRPr="00CD634E" w:rsidRDefault="00F12981" w:rsidP="00DF7BE0">
            <w:pPr>
              <w:pStyle w:val="TableText"/>
              <w:jc w:val="center"/>
              <w:rPr>
                <w:szCs w:val="18"/>
              </w:rPr>
            </w:pPr>
            <w:r w:rsidRPr="00CD634E">
              <w:rPr>
                <w:szCs w:val="18"/>
              </w:rPr>
              <w:t>762.84</w:t>
            </w:r>
          </w:p>
        </w:tc>
        <w:tc>
          <w:tcPr>
            <w:tcW w:w="312" w:type="pct"/>
            <w:tcBorders>
              <w:top w:val="single" w:sz="4" w:space="0" w:color="auto"/>
              <w:left w:val="nil"/>
              <w:bottom w:val="nil"/>
              <w:right w:val="nil"/>
            </w:tcBorders>
            <w:shd w:val="clear" w:color="auto" w:fill="auto"/>
            <w:noWrap/>
          </w:tcPr>
          <w:p w14:paraId="222053DF" w14:textId="77777777" w:rsidR="00F12981" w:rsidRPr="00CD634E" w:rsidRDefault="00F12981" w:rsidP="00DF7BE0">
            <w:pPr>
              <w:pStyle w:val="TableText"/>
              <w:jc w:val="center"/>
              <w:rPr>
                <w:szCs w:val="18"/>
              </w:rPr>
            </w:pPr>
            <w:r w:rsidRPr="00CD634E">
              <w:rPr>
                <w:szCs w:val="18"/>
              </w:rPr>
              <w:t>550</w:t>
            </w:r>
          </w:p>
        </w:tc>
        <w:tc>
          <w:tcPr>
            <w:tcW w:w="564" w:type="pct"/>
            <w:tcBorders>
              <w:top w:val="single" w:sz="4" w:space="0" w:color="auto"/>
              <w:left w:val="nil"/>
              <w:bottom w:val="nil"/>
              <w:right w:val="nil"/>
            </w:tcBorders>
            <w:shd w:val="clear" w:color="auto" w:fill="auto"/>
            <w:noWrap/>
            <w:hideMark/>
          </w:tcPr>
          <w:p w14:paraId="4D3E487C" w14:textId="77777777" w:rsidR="00F12981" w:rsidRPr="00CD634E" w:rsidRDefault="00F12981" w:rsidP="00DF7BE0">
            <w:pPr>
              <w:pStyle w:val="TableText"/>
              <w:tabs>
                <w:tab w:val="decimal" w:pos="348"/>
              </w:tabs>
              <w:rPr>
                <w:szCs w:val="18"/>
              </w:rPr>
            </w:pPr>
            <w:r w:rsidRPr="00CD634E">
              <w:rPr>
                <w:szCs w:val="18"/>
              </w:rPr>
              <w:t>84.2%</w:t>
            </w:r>
          </w:p>
        </w:tc>
        <w:tc>
          <w:tcPr>
            <w:tcW w:w="696" w:type="pct"/>
            <w:tcBorders>
              <w:top w:val="single" w:sz="4" w:space="0" w:color="auto"/>
              <w:left w:val="nil"/>
              <w:bottom w:val="nil"/>
              <w:right w:val="nil"/>
            </w:tcBorders>
            <w:shd w:val="clear" w:color="auto" w:fill="auto"/>
            <w:noWrap/>
          </w:tcPr>
          <w:p w14:paraId="696F98E8" w14:textId="77777777" w:rsidR="00F12981" w:rsidRPr="00CD634E" w:rsidRDefault="00F12981" w:rsidP="00DF7BE0">
            <w:pPr>
              <w:pStyle w:val="TableText"/>
              <w:tabs>
                <w:tab w:val="decimal" w:pos="687"/>
              </w:tabs>
              <w:rPr>
                <w:szCs w:val="18"/>
              </w:rPr>
            </w:pPr>
            <w:r w:rsidRPr="00CD634E">
              <w:rPr>
                <w:szCs w:val="18"/>
              </w:rPr>
              <w:t>8386.33</w:t>
            </w:r>
          </w:p>
        </w:tc>
        <w:tc>
          <w:tcPr>
            <w:tcW w:w="601" w:type="pct"/>
            <w:tcBorders>
              <w:top w:val="single" w:sz="4" w:space="0" w:color="auto"/>
              <w:left w:val="nil"/>
              <w:bottom w:val="nil"/>
              <w:right w:val="nil"/>
            </w:tcBorders>
            <w:shd w:val="clear" w:color="auto" w:fill="auto"/>
            <w:noWrap/>
          </w:tcPr>
          <w:p w14:paraId="7949F0A4" w14:textId="77777777" w:rsidR="00F12981" w:rsidRPr="00CD634E" w:rsidRDefault="00F12981" w:rsidP="00DF7BE0">
            <w:pPr>
              <w:pStyle w:val="TableText"/>
              <w:jc w:val="center"/>
              <w:rPr>
                <w:szCs w:val="18"/>
              </w:rPr>
            </w:pPr>
            <w:r w:rsidRPr="00CD634E">
              <w:rPr>
                <w:szCs w:val="18"/>
              </w:rPr>
              <w:t>596.79</w:t>
            </w:r>
          </w:p>
        </w:tc>
        <w:tc>
          <w:tcPr>
            <w:tcW w:w="372" w:type="pct"/>
            <w:tcBorders>
              <w:top w:val="single" w:sz="4" w:space="0" w:color="auto"/>
              <w:left w:val="nil"/>
              <w:bottom w:val="nil"/>
              <w:right w:val="nil"/>
            </w:tcBorders>
            <w:shd w:val="clear" w:color="auto" w:fill="auto"/>
            <w:noWrap/>
          </w:tcPr>
          <w:p w14:paraId="24A1C727" w14:textId="77777777" w:rsidR="00F12981" w:rsidRPr="00CD634E" w:rsidRDefault="00F12981" w:rsidP="00DF7BE0">
            <w:pPr>
              <w:pStyle w:val="TableText"/>
              <w:jc w:val="center"/>
              <w:rPr>
                <w:szCs w:val="18"/>
              </w:rPr>
            </w:pPr>
            <w:r w:rsidRPr="00CD634E">
              <w:rPr>
                <w:szCs w:val="18"/>
              </w:rPr>
              <w:t>1778</w:t>
            </w:r>
          </w:p>
        </w:tc>
        <w:tc>
          <w:tcPr>
            <w:tcW w:w="564" w:type="pct"/>
            <w:tcBorders>
              <w:top w:val="single" w:sz="4" w:space="0" w:color="auto"/>
              <w:left w:val="nil"/>
              <w:bottom w:val="nil"/>
              <w:right w:val="nil"/>
            </w:tcBorders>
            <w:shd w:val="clear" w:color="auto" w:fill="auto"/>
            <w:noWrap/>
            <w:hideMark/>
          </w:tcPr>
          <w:p w14:paraId="6D61FB82" w14:textId="77777777" w:rsidR="00F12981" w:rsidRPr="00CD634E" w:rsidRDefault="00F12981" w:rsidP="00F12981">
            <w:pPr>
              <w:pStyle w:val="TableText"/>
              <w:tabs>
                <w:tab w:val="decimal" w:pos="427"/>
              </w:tabs>
              <w:rPr>
                <w:szCs w:val="18"/>
              </w:rPr>
            </w:pPr>
            <w:r w:rsidRPr="00CD634E">
              <w:rPr>
                <w:szCs w:val="18"/>
              </w:rPr>
              <w:t>86.8%</w:t>
            </w:r>
          </w:p>
        </w:tc>
        <w:tc>
          <w:tcPr>
            <w:tcW w:w="395" w:type="pct"/>
            <w:tcBorders>
              <w:top w:val="single" w:sz="4" w:space="0" w:color="auto"/>
              <w:left w:val="nil"/>
              <w:bottom w:val="nil"/>
              <w:right w:val="nil"/>
            </w:tcBorders>
          </w:tcPr>
          <w:p w14:paraId="62FA89FC" w14:textId="77777777" w:rsidR="00F12981" w:rsidRPr="00CD634E" w:rsidRDefault="00F12981" w:rsidP="00DF7BE0">
            <w:pPr>
              <w:pStyle w:val="TableText"/>
              <w:jc w:val="center"/>
              <w:rPr>
                <w:color w:val="FF0000"/>
                <w:szCs w:val="18"/>
              </w:rPr>
            </w:pPr>
            <w:r w:rsidRPr="00CD634E">
              <w:rPr>
                <w:color w:val="FF0000"/>
                <w:szCs w:val="18"/>
              </w:rPr>
              <w:t>3.47</w:t>
            </w:r>
          </w:p>
        </w:tc>
      </w:tr>
      <w:tr w:rsidR="00F12981" w:rsidRPr="00CD634E" w14:paraId="358E1691" w14:textId="77777777" w:rsidTr="00F12981">
        <w:trPr>
          <w:trHeight w:val="300"/>
        </w:trPr>
        <w:tc>
          <w:tcPr>
            <w:tcW w:w="372" w:type="pct"/>
            <w:tcBorders>
              <w:top w:val="nil"/>
              <w:left w:val="nil"/>
              <w:bottom w:val="nil"/>
              <w:right w:val="nil"/>
            </w:tcBorders>
          </w:tcPr>
          <w:p w14:paraId="65763853" w14:textId="77777777" w:rsidR="00F12981" w:rsidRPr="00CD634E" w:rsidRDefault="00F12981" w:rsidP="00DF7BE0">
            <w:pPr>
              <w:pStyle w:val="TableText"/>
              <w:jc w:val="center"/>
            </w:pPr>
            <w:r w:rsidRPr="00CD634E">
              <w:t>2009</w:t>
            </w:r>
          </w:p>
        </w:tc>
        <w:tc>
          <w:tcPr>
            <w:tcW w:w="523" w:type="pct"/>
            <w:tcBorders>
              <w:top w:val="nil"/>
              <w:left w:val="nil"/>
              <w:bottom w:val="nil"/>
              <w:right w:val="nil"/>
            </w:tcBorders>
          </w:tcPr>
          <w:p w14:paraId="035BABBC" w14:textId="77777777" w:rsidR="00F12981" w:rsidRPr="00CD634E" w:rsidRDefault="00F12981" w:rsidP="00DF7BE0">
            <w:pPr>
              <w:pStyle w:val="TableText"/>
              <w:jc w:val="center"/>
              <w:rPr>
                <w:szCs w:val="18"/>
              </w:rPr>
            </w:pPr>
            <w:r w:rsidRPr="00CD634E">
              <w:rPr>
                <w:szCs w:val="18"/>
              </w:rPr>
              <w:t>5919.92</w:t>
            </w:r>
          </w:p>
        </w:tc>
        <w:tc>
          <w:tcPr>
            <w:tcW w:w="601" w:type="pct"/>
            <w:tcBorders>
              <w:top w:val="nil"/>
              <w:left w:val="nil"/>
              <w:bottom w:val="nil"/>
              <w:right w:val="nil"/>
            </w:tcBorders>
            <w:shd w:val="clear" w:color="auto" w:fill="auto"/>
            <w:noWrap/>
          </w:tcPr>
          <w:p w14:paraId="6ED80E21" w14:textId="77777777" w:rsidR="00F12981" w:rsidRPr="00CD634E" w:rsidRDefault="00F12981" w:rsidP="00DF7BE0">
            <w:pPr>
              <w:pStyle w:val="TableText"/>
              <w:jc w:val="center"/>
              <w:rPr>
                <w:szCs w:val="18"/>
              </w:rPr>
            </w:pPr>
            <w:r w:rsidRPr="00CD634E">
              <w:rPr>
                <w:szCs w:val="18"/>
              </w:rPr>
              <w:t>615.69</w:t>
            </w:r>
          </w:p>
        </w:tc>
        <w:tc>
          <w:tcPr>
            <w:tcW w:w="312" w:type="pct"/>
            <w:tcBorders>
              <w:top w:val="nil"/>
              <w:left w:val="nil"/>
              <w:bottom w:val="nil"/>
              <w:right w:val="nil"/>
            </w:tcBorders>
            <w:shd w:val="clear" w:color="auto" w:fill="auto"/>
            <w:noWrap/>
          </w:tcPr>
          <w:p w14:paraId="71A30916" w14:textId="77777777" w:rsidR="00F12981" w:rsidRPr="00CD634E" w:rsidRDefault="00F12981" w:rsidP="00DF7BE0">
            <w:pPr>
              <w:pStyle w:val="TableText"/>
              <w:jc w:val="center"/>
              <w:rPr>
                <w:szCs w:val="18"/>
              </w:rPr>
            </w:pPr>
            <w:r w:rsidRPr="00CD634E">
              <w:rPr>
                <w:szCs w:val="18"/>
              </w:rPr>
              <w:t>550</w:t>
            </w:r>
          </w:p>
        </w:tc>
        <w:tc>
          <w:tcPr>
            <w:tcW w:w="564" w:type="pct"/>
            <w:tcBorders>
              <w:top w:val="nil"/>
              <w:left w:val="nil"/>
              <w:bottom w:val="nil"/>
              <w:right w:val="nil"/>
            </w:tcBorders>
            <w:shd w:val="clear" w:color="auto" w:fill="auto"/>
            <w:noWrap/>
            <w:hideMark/>
          </w:tcPr>
          <w:p w14:paraId="16A09000" w14:textId="77777777" w:rsidR="00F12981" w:rsidRPr="00CD634E" w:rsidRDefault="00F12981" w:rsidP="00DF7BE0">
            <w:pPr>
              <w:pStyle w:val="TableText"/>
              <w:tabs>
                <w:tab w:val="decimal" w:pos="348"/>
              </w:tabs>
              <w:rPr>
                <w:szCs w:val="18"/>
              </w:rPr>
            </w:pPr>
            <w:r w:rsidRPr="00CD634E">
              <w:rPr>
                <w:szCs w:val="18"/>
              </w:rPr>
              <w:t>100%</w:t>
            </w:r>
          </w:p>
        </w:tc>
        <w:tc>
          <w:tcPr>
            <w:tcW w:w="696" w:type="pct"/>
            <w:tcBorders>
              <w:top w:val="nil"/>
              <w:left w:val="nil"/>
              <w:bottom w:val="nil"/>
              <w:right w:val="nil"/>
            </w:tcBorders>
            <w:shd w:val="clear" w:color="auto" w:fill="auto"/>
            <w:noWrap/>
          </w:tcPr>
          <w:p w14:paraId="28C0FEFB" w14:textId="77777777" w:rsidR="00F12981" w:rsidRPr="00CD634E" w:rsidRDefault="00F12981" w:rsidP="00DF7BE0">
            <w:pPr>
              <w:pStyle w:val="TableText"/>
              <w:tabs>
                <w:tab w:val="decimal" w:pos="687"/>
              </w:tabs>
              <w:rPr>
                <w:szCs w:val="18"/>
              </w:rPr>
            </w:pPr>
            <w:r w:rsidRPr="00CD634E">
              <w:rPr>
                <w:szCs w:val="18"/>
              </w:rPr>
              <w:t>7139.30</w:t>
            </w:r>
          </w:p>
        </w:tc>
        <w:tc>
          <w:tcPr>
            <w:tcW w:w="601" w:type="pct"/>
            <w:tcBorders>
              <w:top w:val="nil"/>
              <w:left w:val="nil"/>
              <w:bottom w:val="nil"/>
              <w:right w:val="nil"/>
            </w:tcBorders>
            <w:shd w:val="clear" w:color="auto" w:fill="auto"/>
            <w:noWrap/>
          </w:tcPr>
          <w:p w14:paraId="0F02B8C1" w14:textId="77777777" w:rsidR="00F12981" w:rsidRPr="00CD634E" w:rsidRDefault="00F12981" w:rsidP="00DF7BE0">
            <w:pPr>
              <w:pStyle w:val="TableText"/>
              <w:jc w:val="center"/>
              <w:rPr>
                <w:szCs w:val="18"/>
              </w:rPr>
            </w:pPr>
            <w:r w:rsidRPr="00CD634E">
              <w:rPr>
                <w:szCs w:val="18"/>
              </w:rPr>
              <w:t>376.72</w:t>
            </w:r>
          </w:p>
        </w:tc>
        <w:tc>
          <w:tcPr>
            <w:tcW w:w="372" w:type="pct"/>
            <w:tcBorders>
              <w:top w:val="nil"/>
              <w:left w:val="nil"/>
              <w:bottom w:val="nil"/>
              <w:right w:val="nil"/>
            </w:tcBorders>
            <w:shd w:val="clear" w:color="auto" w:fill="auto"/>
            <w:noWrap/>
          </w:tcPr>
          <w:p w14:paraId="76768838" w14:textId="77777777" w:rsidR="00F12981" w:rsidRPr="00CD634E" w:rsidRDefault="00F12981" w:rsidP="00DF7BE0">
            <w:pPr>
              <w:pStyle w:val="TableText"/>
              <w:jc w:val="center"/>
              <w:rPr>
                <w:szCs w:val="18"/>
              </w:rPr>
            </w:pPr>
            <w:r w:rsidRPr="00CD634E">
              <w:rPr>
                <w:szCs w:val="18"/>
              </w:rPr>
              <w:t>1778</w:t>
            </w:r>
          </w:p>
        </w:tc>
        <w:tc>
          <w:tcPr>
            <w:tcW w:w="564" w:type="pct"/>
            <w:tcBorders>
              <w:top w:val="nil"/>
              <w:left w:val="nil"/>
              <w:bottom w:val="nil"/>
              <w:right w:val="nil"/>
            </w:tcBorders>
            <w:shd w:val="clear" w:color="auto" w:fill="auto"/>
            <w:noWrap/>
            <w:hideMark/>
          </w:tcPr>
          <w:p w14:paraId="3C54D0D1" w14:textId="77777777" w:rsidR="00F12981" w:rsidRPr="00CD634E" w:rsidRDefault="00F12981" w:rsidP="00F12981">
            <w:pPr>
              <w:pStyle w:val="TableText"/>
              <w:tabs>
                <w:tab w:val="decimal" w:pos="427"/>
              </w:tabs>
              <w:rPr>
                <w:szCs w:val="18"/>
              </w:rPr>
            </w:pPr>
            <w:r w:rsidRPr="00CD634E">
              <w:rPr>
                <w:szCs w:val="18"/>
              </w:rPr>
              <w:t>100%</w:t>
            </w:r>
          </w:p>
        </w:tc>
        <w:tc>
          <w:tcPr>
            <w:tcW w:w="395" w:type="pct"/>
            <w:tcBorders>
              <w:top w:val="nil"/>
              <w:left w:val="nil"/>
              <w:bottom w:val="nil"/>
              <w:right w:val="nil"/>
            </w:tcBorders>
          </w:tcPr>
          <w:p w14:paraId="1CDBC12A" w14:textId="77777777" w:rsidR="00F12981" w:rsidRPr="00CD634E" w:rsidRDefault="00F12981" w:rsidP="00DF7BE0">
            <w:pPr>
              <w:pStyle w:val="TableText"/>
              <w:jc w:val="center"/>
              <w:rPr>
                <w:color w:val="FF0000"/>
                <w:szCs w:val="18"/>
              </w:rPr>
            </w:pPr>
            <w:r w:rsidRPr="00CD634E">
              <w:rPr>
                <w:color w:val="FF0000"/>
                <w:szCs w:val="18"/>
              </w:rPr>
              <w:t>2.74</w:t>
            </w:r>
          </w:p>
        </w:tc>
      </w:tr>
      <w:tr w:rsidR="00F12981" w:rsidRPr="00CD634E" w14:paraId="5B678B8E" w14:textId="77777777" w:rsidTr="00F12981">
        <w:trPr>
          <w:trHeight w:val="300"/>
        </w:trPr>
        <w:tc>
          <w:tcPr>
            <w:tcW w:w="372" w:type="pct"/>
            <w:tcBorders>
              <w:top w:val="nil"/>
              <w:left w:val="nil"/>
              <w:right w:val="nil"/>
            </w:tcBorders>
          </w:tcPr>
          <w:p w14:paraId="270475E5" w14:textId="77777777" w:rsidR="00F12981" w:rsidRPr="00CD634E" w:rsidRDefault="00F12981" w:rsidP="00DF7BE0">
            <w:pPr>
              <w:pStyle w:val="TableText"/>
              <w:jc w:val="center"/>
            </w:pPr>
            <w:r w:rsidRPr="00CD634E">
              <w:t>2010</w:t>
            </w:r>
          </w:p>
        </w:tc>
        <w:tc>
          <w:tcPr>
            <w:tcW w:w="523" w:type="pct"/>
            <w:tcBorders>
              <w:top w:val="nil"/>
              <w:left w:val="nil"/>
              <w:right w:val="nil"/>
            </w:tcBorders>
          </w:tcPr>
          <w:p w14:paraId="712B9506" w14:textId="77777777" w:rsidR="00F12981" w:rsidRPr="00CD634E" w:rsidRDefault="00F12981" w:rsidP="00DF7BE0">
            <w:pPr>
              <w:pStyle w:val="TableText"/>
              <w:jc w:val="center"/>
              <w:rPr>
                <w:szCs w:val="18"/>
              </w:rPr>
            </w:pPr>
            <w:r w:rsidRPr="00CD634E">
              <w:rPr>
                <w:szCs w:val="18"/>
              </w:rPr>
              <w:t>5263.67</w:t>
            </w:r>
          </w:p>
        </w:tc>
        <w:tc>
          <w:tcPr>
            <w:tcW w:w="601" w:type="pct"/>
            <w:tcBorders>
              <w:top w:val="nil"/>
              <w:left w:val="nil"/>
              <w:bottom w:val="nil"/>
              <w:right w:val="nil"/>
            </w:tcBorders>
            <w:shd w:val="clear" w:color="auto" w:fill="auto"/>
            <w:noWrap/>
          </w:tcPr>
          <w:p w14:paraId="30010848" w14:textId="77777777" w:rsidR="00F12981" w:rsidRPr="00CD634E" w:rsidRDefault="00F12981" w:rsidP="00DF7BE0">
            <w:pPr>
              <w:pStyle w:val="TableText"/>
              <w:jc w:val="center"/>
              <w:rPr>
                <w:szCs w:val="18"/>
              </w:rPr>
            </w:pPr>
            <w:r w:rsidRPr="00CD634E">
              <w:rPr>
                <w:szCs w:val="18"/>
              </w:rPr>
              <w:t>603.20</w:t>
            </w:r>
          </w:p>
        </w:tc>
        <w:tc>
          <w:tcPr>
            <w:tcW w:w="312" w:type="pct"/>
            <w:tcBorders>
              <w:top w:val="nil"/>
              <w:left w:val="nil"/>
              <w:bottom w:val="nil"/>
              <w:right w:val="nil"/>
            </w:tcBorders>
            <w:shd w:val="clear" w:color="auto" w:fill="auto"/>
            <w:noWrap/>
          </w:tcPr>
          <w:p w14:paraId="32A78ACC" w14:textId="77777777" w:rsidR="00F12981" w:rsidRPr="00CD634E" w:rsidRDefault="00F12981" w:rsidP="00DF7BE0">
            <w:pPr>
              <w:pStyle w:val="TableText"/>
              <w:jc w:val="center"/>
              <w:rPr>
                <w:szCs w:val="18"/>
              </w:rPr>
            </w:pPr>
            <w:r w:rsidRPr="00CD634E">
              <w:rPr>
                <w:szCs w:val="18"/>
              </w:rPr>
              <w:t>550</w:t>
            </w:r>
          </w:p>
        </w:tc>
        <w:tc>
          <w:tcPr>
            <w:tcW w:w="564" w:type="pct"/>
            <w:tcBorders>
              <w:top w:val="nil"/>
              <w:left w:val="nil"/>
              <w:bottom w:val="nil"/>
              <w:right w:val="nil"/>
            </w:tcBorders>
            <w:shd w:val="clear" w:color="auto" w:fill="auto"/>
            <w:noWrap/>
            <w:hideMark/>
          </w:tcPr>
          <w:p w14:paraId="60848960" w14:textId="77777777" w:rsidR="00F12981" w:rsidRPr="00CD634E" w:rsidRDefault="00F12981" w:rsidP="00DF7BE0">
            <w:pPr>
              <w:pStyle w:val="TableText"/>
              <w:tabs>
                <w:tab w:val="decimal" w:pos="348"/>
              </w:tabs>
              <w:rPr>
                <w:szCs w:val="18"/>
              </w:rPr>
            </w:pPr>
            <w:r w:rsidRPr="00CD634E">
              <w:rPr>
                <w:szCs w:val="18"/>
              </w:rPr>
              <w:t>78.1%</w:t>
            </w:r>
          </w:p>
        </w:tc>
        <w:tc>
          <w:tcPr>
            <w:tcW w:w="696" w:type="pct"/>
            <w:tcBorders>
              <w:top w:val="nil"/>
              <w:left w:val="nil"/>
              <w:bottom w:val="nil"/>
              <w:right w:val="nil"/>
            </w:tcBorders>
            <w:shd w:val="clear" w:color="auto" w:fill="auto"/>
            <w:noWrap/>
          </w:tcPr>
          <w:p w14:paraId="57971CD6" w14:textId="77777777" w:rsidR="00F12981" w:rsidRPr="00CD634E" w:rsidRDefault="00F12981" w:rsidP="00DF7BE0">
            <w:pPr>
              <w:pStyle w:val="TableText"/>
              <w:tabs>
                <w:tab w:val="decimal" w:pos="687"/>
              </w:tabs>
              <w:rPr>
                <w:szCs w:val="18"/>
              </w:rPr>
            </w:pPr>
            <w:r w:rsidRPr="00CD634E">
              <w:rPr>
                <w:szCs w:val="18"/>
              </w:rPr>
              <w:t>6192.86</w:t>
            </w:r>
          </w:p>
        </w:tc>
        <w:tc>
          <w:tcPr>
            <w:tcW w:w="601" w:type="pct"/>
            <w:tcBorders>
              <w:top w:val="nil"/>
              <w:left w:val="nil"/>
              <w:bottom w:val="nil"/>
              <w:right w:val="nil"/>
            </w:tcBorders>
            <w:shd w:val="clear" w:color="auto" w:fill="auto"/>
            <w:noWrap/>
          </w:tcPr>
          <w:p w14:paraId="5B3A2C56" w14:textId="77777777" w:rsidR="00F12981" w:rsidRPr="00CD634E" w:rsidRDefault="00F12981" w:rsidP="00DF7BE0">
            <w:pPr>
              <w:pStyle w:val="TableText"/>
              <w:jc w:val="center"/>
              <w:rPr>
                <w:szCs w:val="18"/>
              </w:rPr>
            </w:pPr>
            <w:r w:rsidRPr="00CD634E">
              <w:rPr>
                <w:szCs w:val="18"/>
              </w:rPr>
              <w:t>412.90</w:t>
            </w:r>
          </w:p>
        </w:tc>
        <w:tc>
          <w:tcPr>
            <w:tcW w:w="372" w:type="pct"/>
            <w:tcBorders>
              <w:top w:val="nil"/>
              <w:left w:val="nil"/>
              <w:bottom w:val="nil"/>
              <w:right w:val="nil"/>
            </w:tcBorders>
            <w:shd w:val="clear" w:color="auto" w:fill="auto"/>
            <w:noWrap/>
          </w:tcPr>
          <w:p w14:paraId="61C3BCFA" w14:textId="77777777" w:rsidR="00F12981" w:rsidRPr="00CD634E" w:rsidRDefault="00F12981" w:rsidP="00DF7BE0">
            <w:pPr>
              <w:pStyle w:val="TableText"/>
              <w:jc w:val="center"/>
              <w:rPr>
                <w:szCs w:val="18"/>
              </w:rPr>
            </w:pPr>
            <w:r w:rsidRPr="00CD634E">
              <w:rPr>
                <w:szCs w:val="18"/>
              </w:rPr>
              <w:t>1778</w:t>
            </w:r>
          </w:p>
        </w:tc>
        <w:tc>
          <w:tcPr>
            <w:tcW w:w="564" w:type="pct"/>
            <w:tcBorders>
              <w:top w:val="nil"/>
              <w:left w:val="nil"/>
              <w:bottom w:val="nil"/>
              <w:right w:val="nil"/>
            </w:tcBorders>
            <w:shd w:val="clear" w:color="auto" w:fill="auto"/>
            <w:noWrap/>
            <w:hideMark/>
          </w:tcPr>
          <w:p w14:paraId="2D35A594" w14:textId="77777777" w:rsidR="00F12981" w:rsidRPr="00CD634E" w:rsidRDefault="00F12981" w:rsidP="00F12981">
            <w:pPr>
              <w:pStyle w:val="TableText"/>
              <w:tabs>
                <w:tab w:val="decimal" w:pos="427"/>
              </w:tabs>
              <w:rPr>
                <w:szCs w:val="18"/>
              </w:rPr>
            </w:pPr>
            <w:r w:rsidRPr="00CD634E">
              <w:rPr>
                <w:szCs w:val="18"/>
              </w:rPr>
              <w:t>75.1%</w:t>
            </w:r>
          </w:p>
        </w:tc>
        <w:tc>
          <w:tcPr>
            <w:tcW w:w="395" w:type="pct"/>
            <w:tcBorders>
              <w:top w:val="nil"/>
              <w:left w:val="nil"/>
              <w:bottom w:val="nil"/>
              <w:right w:val="nil"/>
            </w:tcBorders>
          </w:tcPr>
          <w:p w14:paraId="7E1DE1AC" w14:textId="77777777" w:rsidR="00F12981" w:rsidRPr="00CD634E" w:rsidRDefault="00F12981" w:rsidP="00DF7BE0">
            <w:pPr>
              <w:pStyle w:val="TableText"/>
              <w:jc w:val="center"/>
              <w:rPr>
                <w:color w:val="FF0000"/>
                <w:szCs w:val="18"/>
              </w:rPr>
            </w:pPr>
            <w:r w:rsidRPr="00CD634E">
              <w:rPr>
                <w:color w:val="FF0000"/>
                <w:szCs w:val="18"/>
              </w:rPr>
              <w:t>2.00</w:t>
            </w:r>
          </w:p>
        </w:tc>
      </w:tr>
      <w:tr w:rsidR="00F12981" w:rsidRPr="00CD634E" w14:paraId="7E4C3305" w14:textId="77777777" w:rsidTr="00F12981">
        <w:trPr>
          <w:trHeight w:val="300"/>
        </w:trPr>
        <w:tc>
          <w:tcPr>
            <w:tcW w:w="372" w:type="pct"/>
            <w:tcBorders>
              <w:top w:val="nil"/>
              <w:left w:val="nil"/>
              <w:bottom w:val="single" w:sz="4" w:space="0" w:color="auto"/>
              <w:right w:val="nil"/>
            </w:tcBorders>
          </w:tcPr>
          <w:p w14:paraId="2E619B08" w14:textId="77777777" w:rsidR="00F12981" w:rsidRPr="00CD634E" w:rsidRDefault="00F12981" w:rsidP="00DF7BE0">
            <w:pPr>
              <w:pStyle w:val="TableText"/>
              <w:jc w:val="center"/>
            </w:pPr>
            <w:r w:rsidRPr="00CD634E">
              <w:t>2011</w:t>
            </w:r>
          </w:p>
        </w:tc>
        <w:tc>
          <w:tcPr>
            <w:tcW w:w="523" w:type="pct"/>
            <w:tcBorders>
              <w:top w:val="nil"/>
              <w:left w:val="nil"/>
              <w:bottom w:val="single" w:sz="4" w:space="0" w:color="auto"/>
              <w:right w:val="nil"/>
            </w:tcBorders>
          </w:tcPr>
          <w:p w14:paraId="71855094" w14:textId="77777777" w:rsidR="00F12981" w:rsidRPr="00CD634E" w:rsidRDefault="00F12981" w:rsidP="00DF7BE0">
            <w:pPr>
              <w:pStyle w:val="TableText"/>
              <w:jc w:val="center"/>
              <w:rPr>
                <w:szCs w:val="18"/>
              </w:rPr>
            </w:pPr>
            <w:r w:rsidRPr="00CD634E">
              <w:rPr>
                <w:szCs w:val="18"/>
              </w:rPr>
              <w:t>4916.97</w:t>
            </w:r>
          </w:p>
        </w:tc>
        <w:tc>
          <w:tcPr>
            <w:tcW w:w="601" w:type="pct"/>
            <w:tcBorders>
              <w:top w:val="nil"/>
              <w:left w:val="nil"/>
              <w:bottom w:val="single" w:sz="4" w:space="0" w:color="auto"/>
              <w:right w:val="nil"/>
            </w:tcBorders>
            <w:shd w:val="clear" w:color="auto" w:fill="auto"/>
            <w:noWrap/>
          </w:tcPr>
          <w:p w14:paraId="22713355" w14:textId="77777777" w:rsidR="00F12981" w:rsidRPr="00CD634E" w:rsidRDefault="00F12981" w:rsidP="00DF7BE0">
            <w:pPr>
              <w:pStyle w:val="TableText"/>
              <w:jc w:val="center"/>
              <w:rPr>
                <w:szCs w:val="18"/>
              </w:rPr>
            </w:pPr>
            <w:r w:rsidRPr="00CD634E">
              <w:rPr>
                <w:szCs w:val="18"/>
              </w:rPr>
              <w:t>597.38</w:t>
            </w:r>
          </w:p>
        </w:tc>
        <w:tc>
          <w:tcPr>
            <w:tcW w:w="312" w:type="pct"/>
            <w:tcBorders>
              <w:top w:val="nil"/>
              <w:left w:val="nil"/>
              <w:bottom w:val="single" w:sz="4" w:space="0" w:color="auto"/>
              <w:right w:val="nil"/>
            </w:tcBorders>
            <w:shd w:val="clear" w:color="auto" w:fill="auto"/>
            <w:noWrap/>
          </w:tcPr>
          <w:p w14:paraId="6BCAF734" w14:textId="77777777" w:rsidR="00F12981" w:rsidRPr="00CD634E" w:rsidRDefault="00F12981" w:rsidP="00DF7BE0">
            <w:pPr>
              <w:pStyle w:val="TableText"/>
              <w:jc w:val="center"/>
              <w:rPr>
                <w:szCs w:val="18"/>
              </w:rPr>
            </w:pPr>
            <w:r w:rsidRPr="00CD634E">
              <w:rPr>
                <w:szCs w:val="18"/>
              </w:rPr>
              <w:t>550</w:t>
            </w:r>
          </w:p>
        </w:tc>
        <w:tc>
          <w:tcPr>
            <w:tcW w:w="564" w:type="pct"/>
            <w:tcBorders>
              <w:top w:val="nil"/>
              <w:left w:val="nil"/>
              <w:bottom w:val="single" w:sz="4" w:space="0" w:color="auto"/>
              <w:right w:val="nil"/>
            </w:tcBorders>
            <w:shd w:val="clear" w:color="auto" w:fill="auto"/>
            <w:noWrap/>
            <w:hideMark/>
          </w:tcPr>
          <w:p w14:paraId="647A6FFD" w14:textId="77777777" w:rsidR="00F12981" w:rsidRPr="00CD634E" w:rsidRDefault="00F12981" w:rsidP="00DF7BE0">
            <w:pPr>
              <w:pStyle w:val="TableText"/>
              <w:tabs>
                <w:tab w:val="decimal" w:pos="348"/>
              </w:tabs>
              <w:rPr>
                <w:szCs w:val="18"/>
              </w:rPr>
            </w:pPr>
            <w:r w:rsidRPr="00CD634E">
              <w:rPr>
                <w:szCs w:val="18"/>
              </w:rPr>
              <w:t>69.9%</w:t>
            </w:r>
          </w:p>
        </w:tc>
        <w:tc>
          <w:tcPr>
            <w:tcW w:w="696" w:type="pct"/>
            <w:tcBorders>
              <w:top w:val="nil"/>
              <w:left w:val="nil"/>
              <w:bottom w:val="single" w:sz="4" w:space="0" w:color="auto"/>
              <w:right w:val="nil"/>
            </w:tcBorders>
            <w:shd w:val="clear" w:color="auto" w:fill="auto"/>
            <w:noWrap/>
          </w:tcPr>
          <w:p w14:paraId="48271E8B" w14:textId="77777777" w:rsidR="00F12981" w:rsidRPr="00CD634E" w:rsidRDefault="00F12981" w:rsidP="00DF7BE0">
            <w:pPr>
              <w:pStyle w:val="TableText"/>
              <w:tabs>
                <w:tab w:val="decimal" w:pos="687"/>
              </w:tabs>
              <w:rPr>
                <w:szCs w:val="18"/>
              </w:rPr>
            </w:pPr>
            <w:r w:rsidRPr="00CD634E">
              <w:rPr>
                <w:szCs w:val="18"/>
              </w:rPr>
              <w:t>6045.55</w:t>
            </w:r>
          </w:p>
        </w:tc>
        <w:tc>
          <w:tcPr>
            <w:tcW w:w="601" w:type="pct"/>
            <w:tcBorders>
              <w:top w:val="nil"/>
              <w:left w:val="nil"/>
              <w:bottom w:val="single" w:sz="4" w:space="0" w:color="auto"/>
              <w:right w:val="nil"/>
            </w:tcBorders>
            <w:shd w:val="clear" w:color="auto" w:fill="auto"/>
            <w:noWrap/>
          </w:tcPr>
          <w:p w14:paraId="1FCB87F9" w14:textId="77777777" w:rsidR="00F12981" w:rsidRPr="00CD634E" w:rsidRDefault="00F12981" w:rsidP="00DF7BE0">
            <w:pPr>
              <w:pStyle w:val="TableText"/>
              <w:jc w:val="center"/>
              <w:rPr>
                <w:szCs w:val="18"/>
              </w:rPr>
            </w:pPr>
            <w:r w:rsidRPr="00CD634E">
              <w:rPr>
                <w:szCs w:val="18"/>
              </w:rPr>
              <w:t>464.25</w:t>
            </w:r>
          </w:p>
        </w:tc>
        <w:tc>
          <w:tcPr>
            <w:tcW w:w="372" w:type="pct"/>
            <w:tcBorders>
              <w:top w:val="nil"/>
              <w:left w:val="nil"/>
              <w:bottom w:val="single" w:sz="4" w:space="0" w:color="auto"/>
              <w:right w:val="nil"/>
            </w:tcBorders>
            <w:shd w:val="clear" w:color="auto" w:fill="auto"/>
            <w:noWrap/>
          </w:tcPr>
          <w:p w14:paraId="5E2C2E40" w14:textId="77777777" w:rsidR="00F12981" w:rsidRPr="00CD634E" w:rsidRDefault="00F12981" w:rsidP="00DF7BE0">
            <w:pPr>
              <w:pStyle w:val="TableText"/>
              <w:jc w:val="center"/>
              <w:rPr>
                <w:szCs w:val="18"/>
              </w:rPr>
            </w:pPr>
            <w:r w:rsidRPr="00CD634E">
              <w:rPr>
                <w:szCs w:val="18"/>
              </w:rPr>
              <w:t>1778</w:t>
            </w:r>
          </w:p>
        </w:tc>
        <w:tc>
          <w:tcPr>
            <w:tcW w:w="564" w:type="pct"/>
            <w:tcBorders>
              <w:top w:val="nil"/>
              <w:left w:val="nil"/>
              <w:bottom w:val="single" w:sz="4" w:space="0" w:color="auto"/>
              <w:right w:val="nil"/>
            </w:tcBorders>
            <w:shd w:val="clear" w:color="auto" w:fill="auto"/>
            <w:noWrap/>
            <w:hideMark/>
          </w:tcPr>
          <w:p w14:paraId="5FF74270" w14:textId="77777777" w:rsidR="00F12981" w:rsidRPr="00CD634E" w:rsidRDefault="00F12981" w:rsidP="00F12981">
            <w:pPr>
              <w:pStyle w:val="TableText"/>
              <w:tabs>
                <w:tab w:val="decimal" w:pos="427"/>
              </w:tabs>
              <w:rPr>
                <w:szCs w:val="18"/>
              </w:rPr>
            </w:pPr>
            <w:r w:rsidRPr="00CD634E">
              <w:rPr>
                <w:szCs w:val="18"/>
              </w:rPr>
              <w:t>66.3%</w:t>
            </w:r>
          </w:p>
        </w:tc>
        <w:tc>
          <w:tcPr>
            <w:tcW w:w="395" w:type="pct"/>
            <w:tcBorders>
              <w:top w:val="nil"/>
              <w:left w:val="nil"/>
              <w:bottom w:val="single" w:sz="4" w:space="0" w:color="auto"/>
              <w:right w:val="nil"/>
            </w:tcBorders>
          </w:tcPr>
          <w:p w14:paraId="2BBC9FD3" w14:textId="77777777" w:rsidR="00F12981" w:rsidRPr="00CD634E" w:rsidRDefault="00F12981" w:rsidP="00DF7BE0">
            <w:pPr>
              <w:pStyle w:val="TableText"/>
              <w:jc w:val="center"/>
              <w:rPr>
                <w:color w:val="FF0000"/>
                <w:szCs w:val="18"/>
              </w:rPr>
            </w:pPr>
            <w:r w:rsidRPr="00CD634E">
              <w:rPr>
                <w:color w:val="FF0000"/>
                <w:szCs w:val="18"/>
              </w:rPr>
              <w:t>2.26</w:t>
            </w:r>
          </w:p>
        </w:tc>
      </w:tr>
      <w:tr w:rsidR="00F12981" w:rsidRPr="00CD634E" w14:paraId="73888B3B" w14:textId="77777777" w:rsidTr="00F12981">
        <w:trPr>
          <w:trHeight w:val="300"/>
        </w:trPr>
        <w:tc>
          <w:tcPr>
            <w:tcW w:w="5000" w:type="pct"/>
            <w:gridSpan w:val="10"/>
            <w:tcBorders>
              <w:top w:val="single" w:sz="4" w:space="0" w:color="auto"/>
              <w:left w:val="nil"/>
              <w:bottom w:val="single" w:sz="4" w:space="0" w:color="auto"/>
              <w:right w:val="nil"/>
            </w:tcBorders>
          </w:tcPr>
          <w:p w14:paraId="4C4E510F" w14:textId="77777777" w:rsidR="00F12981" w:rsidRPr="00CD634E" w:rsidRDefault="00F12981" w:rsidP="00C337CB">
            <w:pPr>
              <w:pStyle w:val="TableText"/>
              <w:rPr>
                <w:color w:val="FF0000"/>
                <w:szCs w:val="18"/>
              </w:rPr>
            </w:pPr>
            <w:r w:rsidRPr="00CD634E">
              <w:t>Second Release</w:t>
            </w:r>
          </w:p>
        </w:tc>
      </w:tr>
      <w:tr w:rsidR="00F12981" w:rsidRPr="00CD634E" w14:paraId="185C90FD" w14:textId="77777777" w:rsidTr="00F12981">
        <w:trPr>
          <w:trHeight w:val="300"/>
        </w:trPr>
        <w:tc>
          <w:tcPr>
            <w:tcW w:w="372" w:type="pct"/>
            <w:tcBorders>
              <w:top w:val="single" w:sz="4" w:space="0" w:color="auto"/>
              <w:left w:val="nil"/>
              <w:bottom w:val="nil"/>
              <w:right w:val="nil"/>
            </w:tcBorders>
          </w:tcPr>
          <w:p w14:paraId="58524E05" w14:textId="77777777" w:rsidR="00F12981" w:rsidRPr="00CD634E" w:rsidRDefault="00F12981" w:rsidP="00F12981">
            <w:pPr>
              <w:pStyle w:val="TableText"/>
              <w:jc w:val="center"/>
            </w:pPr>
            <w:r w:rsidRPr="00CD634E">
              <w:t>2008</w:t>
            </w:r>
          </w:p>
        </w:tc>
        <w:tc>
          <w:tcPr>
            <w:tcW w:w="523" w:type="pct"/>
            <w:tcBorders>
              <w:top w:val="single" w:sz="4" w:space="0" w:color="auto"/>
              <w:left w:val="nil"/>
              <w:bottom w:val="nil"/>
              <w:right w:val="nil"/>
            </w:tcBorders>
          </w:tcPr>
          <w:p w14:paraId="6887EBC2" w14:textId="77777777" w:rsidR="00F12981" w:rsidRPr="00CD634E" w:rsidRDefault="00F12981" w:rsidP="00F12981">
            <w:pPr>
              <w:pStyle w:val="TableText"/>
              <w:jc w:val="center"/>
            </w:pPr>
            <w:r w:rsidRPr="00CD634E">
              <w:t>5249.09</w:t>
            </w:r>
          </w:p>
        </w:tc>
        <w:tc>
          <w:tcPr>
            <w:tcW w:w="601" w:type="pct"/>
            <w:tcBorders>
              <w:top w:val="single" w:sz="4" w:space="0" w:color="auto"/>
              <w:left w:val="nil"/>
              <w:bottom w:val="nil"/>
              <w:right w:val="nil"/>
            </w:tcBorders>
            <w:shd w:val="clear" w:color="auto" w:fill="auto"/>
            <w:noWrap/>
          </w:tcPr>
          <w:p w14:paraId="416C586E" w14:textId="77777777" w:rsidR="00F12981" w:rsidRPr="00CD634E" w:rsidRDefault="00F12981" w:rsidP="00F12981">
            <w:pPr>
              <w:pStyle w:val="TableText"/>
              <w:jc w:val="center"/>
              <w:rPr>
                <w:szCs w:val="18"/>
              </w:rPr>
            </w:pPr>
            <w:r w:rsidRPr="00CD634E">
              <w:rPr>
                <w:szCs w:val="18"/>
              </w:rPr>
              <w:t>865.48</w:t>
            </w:r>
          </w:p>
        </w:tc>
        <w:tc>
          <w:tcPr>
            <w:tcW w:w="312" w:type="pct"/>
            <w:tcBorders>
              <w:top w:val="single" w:sz="4" w:space="0" w:color="auto"/>
              <w:left w:val="nil"/>
              <w:bottom w:val="nil"/>
              <w:right w:val="nil"/>
            </w:tcBorders>
            <w:shd w:val="clear" w:color="auto" w:fill="auto"/>
            <w:noWrap/>
          </w:tcPr>
          <w:p w14:paraId="74893D76" w14:textId="77777777" w:rsidR="00F12981" w:rsidRPr="00CD634E" w:rsidRDefault="00F12981" w:rsidP="00F12981">
            <w:pPr>
              <w:pStyle w:val="TableText"/>
              <w:jc w:val="center"/>
              <w:rPr>
                <w:szCs w:val="18"/>
              </w:rPr>
            </w:pPr>
            <w:r w:rsidRPr="00CD634E">
              <w:t>108</w:t>
            </w:r>
          </w:p>
        </w:tc>
        <w:tc>
          <w:tcPr>
            <w:tcW w:w="564" w:type="pct"/>
            <w:tcBorders>
              <w:top w:val="single" w:sz="4" w:space="0" w:color="auto"/>
              <w:left w:val="nil"/>
              <w:bottom w:val="nil"/>
              <w:right w:val="nil"/>
            </w:tcBorders>
            <w:shd w:val="clear" w:color="auto" w:fill="auto"/>
            <w:noWrap/>
          </w:tcPr>
          <w:p w14:paraId="5007DF56" w14:textId="77777777" w:rsidR="00F12981" w:rsidRPr="00CD634E" w:rsidRDefault="00F12981" w:rsidP="00F12981">
            <w:pPr>
              <w:pStyle w:val="TableText"/>
              <w:tabs>
                <w:tab w:val="decimal" w:pos="374"/>
              </w:tabs>
              <w:rPr>
                <w:szCs w:val="18"/>
              </w:rPr>
            </w:pPr>
            <w:r w:rsidRPr="00CD634E">
              <w:t>77.1%</w:t>
            </w:r>
          </w:p>
        </w:tc>
        <w:tc>
          <w:tcPr>
            <w:tcW w:w="696" w:type="pct"/>
            <w:tcBorders>
              <w:top w:val="single" w:sz="4" w:space="0" w:color="auto"/>
              <w:left w:val="nil"/>
              <w:bottom w:val="nil"/>
              <w:right w:val="nil"/>
            </w:tcBorders>
            <w:shd w:val="clear" w:color="auto" w:fill="auto"/>
            <w:noWrap/>
          </w:tcPr>
          <w:p w14:paraId="590FCFAA" w14:textId="77777777" w:rsidR="00F12981" w:rsidRPr="00CD634E" w:rsidRDefault="00F12981" w:rsidP="00F12981">
            <w:pPr>
              <w:pStyle w:val="TableText"/>
              <w:tabs>
                <w:tab w:val="decimal" w:pos="639"/>
              </w:tabs>
              <w:rPr>
                <w:szCs w:val="18"/>
              </w:rPr>
            </w:pPr>
            <w:r w:rsidRPr="00CD634E">
              <w:t>8386.33</w:t>
            </w:r>
          </w:p>
        </w:tc>
        <w:tc>
          <w:tcPr>
            <w:tcW w:w="601" w:type="pct"/>
            <w:tcBorders>
              <w:top w:val="single" w:sz="4" w:space="0" w:color="auto"/>
              <w:left w:val="nil"/>
              <w:bottom w:val="nil"/>
              <w:right w:val="nil"/>
            </w:tcBorders>
            <w:shd w:val="clear" w:color="auto" w:fill="auto"/>
            <w:noWrap/>
          </w:tcPr>
          <w:p w14:paraId="4E9E9C67" w14:textId="77777777" w:rsidR="00F12981" w:rsidRPr="00CD634E" w:rsidRDefault="00F12981" w:rsidP="00F12981">
            <w:pPr>
              <w:pStyle w:val="TableText"/>
              <w:jc w:val="center"/>
              <w:rPr>
                <w:szCs w:val="18"/>
              </w:rPr>
            </w:pPr>
            <w:r w:rsidRPr="00CD634E">
              <w:t>596.79</w:t>
            </w:r>
          </w:p>
        </w:tc>
        <w:tc>
          <w:tcPr>
            <w:tcW w:w="372" w:type="pct"/>
            <w:tcBorders>
              <w:top w:val="single" w:sz="4" w:space="0" w:color="auto"/>
              <w:left w:val="nil"/>
              <w:bottom w:val="nil"/>
              <w:right w:val="nil"/>
            </w:tcBorders>
            <w:shd w:val="clear" w:color="auto" w:fill="auto"/>
            <w:noWrap/>
          </w:tcPr>
          <w:p w14:paraId="35E2E79F" w14:textId="77777777" w:rsidR="00F12981" w:rsidRPr="00CD634E" w:rsidRDefault="00F12981" w:rsidP="00F12981">
            <w:pPr>
              <w:pStyle w:val="TableText"/>
              <w:jc w:val="center"/>
              <w:rPr>
                <w:szCs w:val="18"/>
              </w:rPr>
            </w:pPr>
            <w:r w:rsidRPr="00CD634E">
              <w:t>1778</w:t>
            </w:r>
          </w:p>
        </w:tc>
        <w:tc>
          <w:tcPr>
            <w:tcW w:w="564" w:type="pct"/>
            <w:tcBorders>
              <w:top w:val="single" w:sz="4" w:space="0" w:color="auto"/>
              <w:left w:val="nil"/>
              <w:bottom w:val="nil"/>
              <w:right w:val="nil"/>
            </w:tcBorders>
            <w:shd w:val="clear" w:color="auto" w:fill="auto"/>
            <w:noWrap/>
          </w:tcPr>
          <w:p w14:paraId="5CDC8E2F" w14:textId="77777777" w:rsidR="00F12981" w:rsidRPr="00CD634E" w:rsidRDefault="00F12981" w:rsidP="00F12981">
            <w:pPr>
              <w:pStyle w:val="TableText"/>
              <w:tabs>
                <w:tab w:val="decimal" w:pos="427"/>
              </w:tabs>
              <w:rPr>
                <w:szCs w:val="18"/>
              </w:rPr>
            </w:pPr>
            <w:r w:rsidRPr="00CD634E">
              <w:t>86.8%</w:t>
            </w:r>
          </w:p>
        </w:tc>
        <w:tc>
          <w:tcPr>
            <w:tcW w:w="395" w:type="pct"/>
            <w:tcBorders>
              <w:top w:val="single" w:sz="4" w:space="0" w:color="auto"/>
              <w:left w:val="nil"/>
              <w:bottom w:val="nil"/>
              <w:right w:val="nil"/>
            </w:tcBorders>
          </w:tcPr>
          <w:p w14:paraId="14478F99" w14:textId="77777777" w:rsidR="00F12981" w:rsidRPr="00CD634E" w:rsidRDefault="00F12981" w:rsidP="00F12981">
            <w:pPr>
              <w:pStyle w:val="TableText"/>
              <w:jc w:val="center"/>
              <w:rPr>
                <w:color w:val="FF0000"/>
                <w:szCs w:val="18"/>
              </w:rPr>
            </w:pPr>
            <w:r w:rsidRPr="00CD634E">
              <w:rPr>
                <w:color w:val="FF0000"/>
              </w:rPr>
              <w:t>5.10</w:t>
            </w:r>
          </w:p>
        </w:tc>
      </w:tr>
      <w:tr w:rsidR="00F12981" w:rsidRPr="00CD634E" w14:paraId="2AD670B7" w14:textId="77777777" w:rsidTr="00F12981">
        <w:trPr>
          <w:trHeight w:val="300"/>
        </w:trPr>
        <w:tc>
          <w:tcPr>
            <w:tcW w:w="372" w:type="pct"/>
            <w:tcBorders>
              <w:top w:val="nil"/>
              <w:left w:val="nil"/>
              <w:bottom w:val="nil"/>
              <w:right w:val="nil"/>
            </w:tcBorders>
          </w:tcPr>
          <w:p w14:paraId="3232FA6D" w14:textId="77777777" w:rsidR="00F12981" w:rsidRPr="00CD634E" w:rsidRDefault="00F12981" w:rsidP="00F12981">
            <w:pPr>
              <w:pStyle w:val="TableText"/>
              <w:jc w:val="center"/>
            </w:pPr>
            <w:r w:rsidRPr="00CD634E">
              <w:t>2009</w:t>
            </w:r>
          </w:p>
        </w:tc>
        <w:tc>
          <w:tcPr>
            <w:tcW w:w="523" w:type="pct"/>
            <w:tcBorders>
              <w:top w:val="nil"/>
              <w:left w:val="nil"/>
              <w:bottom w:val="nil"/>
              <w:right w:val="nil"/>
            </w:tcBorders>
          </w:tcPr>
          <w:p w14:paraId="68BDEA22" w14:textId="77777777" w:rsidR="00F12981" w:rsidRPr="00CD634E" w:rsidRDefault="00F12981" w:rsidP="00F12981">
            <w:pPr>
              <w:pStyle w:val="TableText"/>
              <w:jc w:val="center"/>
            </w:pPr>
            <w:r w:rsidRPr="00CD634E">
              <w:t>7580.35</w:t>
            </w:r>
          </w:p>
        </w:tc>
        <w:tc>
          <w:tcPr>
            <w:tcW w:w="601" w:type="pct"/>
            <w:tcBorders>
              <w:top w:val="nil"/>
              <w:left w:val="nil"/>
              <w:bottom w:val="nil"/>
              <w:right w:val="nil"/>
            </w:tcBorders>
            <w:shd w:val="clear" w:color="auto" w:fill="auto"/>
            <w:noWrap/>
          </w:tcPr>
          <w:p w14:paraId="58CBFF94" w14:textId="77777777" w:rsidR="00F12981" w:rsidRPr="00CD634E" w:rsidRDefault="00F12981" w:rsidP="00F12981">
            <w:pPr>
              <w:pStyle w:val="TableText"/>
              <w:jc w:val="center"/>
              <w:rPr>
                <w:szCs w:val="18"/>
              </w:rPr>
            </w:pPr>
            <w:r w:rsidRPr="00CD634E">
              <w:t>1188.05</w:t>
            </w:r>
          </w:p>
        </w:tc>
        <w:tc>
          <w:tcPr>
            <w:tcW w:w="312" w:type="pct"/>
            <w:tcBorders>
              <w:top w:val="nil"/>
              <w:left w:val="nil"/>
              <w:bottom w:val="nil"/>
              <w:right w:val="nil"/>
            </w:tcBorders>
            <w:shd w:val="clear" w:color="auto" w:fill="auto"/>
            <w:noWrap/>
          </w:tcPr>
          <w:p w14:paraId="2518B9D1" w14:textId="77777777" w:rsidR="00F12981" w:rsidRPr="00CD634E" w:rsidRDefault="00F12981" w:rsidP="00F12981">
            <w:pPr>
              <w:pStyle w:val="TableText"/>
              <w:jc w:val="center"/>
              <w:rPr>
                <w:szCs w:val="18"/>
              </w:rPr>
            </w:pPr>
            <w:r w:rsidRPr="00CD634E">
              <w:t>108</w:t>
            </w:r>
          </w:p>
        </w:tc>
        <w:tc>
          <w:tcPr>
            <w:tcW w:w="564" w:type="pct"/>
            <w:tcBorders>
              <w:top w:val="nil"/>
              <w:left w:val="nil"/>
              <w:bottom w:val="nil"/>
              <w:right w:val="nil"/>
            </w:tcBorders>
            <w:shd w:val="clear" w:color="auto" w:fill="auto"/>
            <w:noWrap/>
          </w:tcPr>
          <w:p w14:paraId="409D53BA" w14:textId="77777777" w:rsidR="00F12981" w:rsidRPr="00CD634E" w:rsidRDefault="00F12981" w:rsidP="00F12981">
            <w:pPr>
              <w:pStyle w:val="TableText"/>
              <w:tabs>
                <w:tab w:val="decimal" w:pos="374"/>
              </w:tabs>
              <w:rPr>
                <w:szCs w:val="18"/>
              </w:rPr>
            </w:pPr>
            <w:r w:rsidRPr="00CD634E">
              <w:t>100%</w:t>
            </w:r>
          </w:p>
        </w:tc>
        <w:tc>
          <w:tcPr>
            <w:tcW w:w="696" w:type="pct"/>
            <w:tcBorders>
              <w:top w:val="nil"/>
              <w:left w:val="nil"/>
              <w:bottom w:val="nil"/>
              <w:right w:val="nil"/>
            </w:tcBorders>
            <w:shd w:val="clear" w:color="auto" w:fill="auto"/>
            <w:noWrap/>
          </w:tcPr>
          <w:p w14:paraId="6EA1E760" w14:textId="77777777" w:rsidR="00F12981" w:rsidRPr="00CD634E" w:rsidRDefault="00F12981" w:rsidP="00F12981">
            <w:pPr>
              <w:pStyle w:val="TableText"/>
              <w:tabs>
                <w:tab w:val="decimal" w:pos="639"/>
              </w:tabs>
              <w:rPr>
                <w:szCs w:val="18"/>
              </w:rPr>
            </w:pPr>
            <w:r w:rsidRPr="00CD634E">
              <w:t>7139.30</w:t>
            </w:r>
          </w:p>
        </w:tc>
        <w:tc>
          <w:tcPr>
            <w:tcW w:w="601" w:type="pct"/>
            <w:tcBorders>
              <w:top w:val="nil"/>
              <w:left w:val="nil"/>
              <w:bottom w:val="nil"/>
              <w:right w:val="nil"/>
            </w:tcBorders>
            <w:shd w:val="clear" w:color="auto" w:fill="auto"/>
            <w:noWrap/>
          </w:tcPr>
          <w:p w14:paraId="543641CA" w14:textId="77777777" w:rsidR="00F12981" w:rsidRPr="00CD634E" w:rsidRDefault="00F12981" w:rsidP="00F12981">
            <w:pPr>
              <w:pStyle w:val="TableText"/>
              <w:jc w:val="center"/>
              <w:rPr>
                <w:szCs w:val="18"/>
              </w:rPr>
            </w:pPr>
            <w:r w:rsidRPr="00CD634E">
              <w:t>376.72</w:t>
            </w:r>
          </w:p>
        </w:tc>
        <w:tc>
          <w:tcPr>
            <w:tcW w:w="372" w:type="pct"/>
            <w:tcBorders>
              <w:top w:val="nil"/>
              <w:left w:val="nil"/>
              <w:bottom w:val="nil"/>
              <w:right w:val="nil"/>
            </w:tcBorders>
            <w:shd w:val="clear" w:color="auto" w:fill="auto"/>
            <w:noWrap/>
          </w:tcPr>
          <w:p w14:paraId="4086BC39" w14:textId="77777777" w:rsidR="00F12981" w:rsidRPr="00CD634E" w:rsidRDefault="00F12981" w:rsidP="00F12981">
            <w:pPr>
              <w:pStyle w:val="TableText"/>
              <w:jc w:val="center"/>
              <w:rPr>
                <w:szCs w:val="18"/>
              </w:rPr>
            </w:pPr>
            <w:r w:rsidRPr="00CD634E">
              <w:t>1778</w:t>
            </w:r>
          </w:p>
        </w:tc>
        <w:tc>
          <w:tcPr>
            <w:tcW w:w="564" w:type="pct"/>
            <w:tcBorders>
              <w:top w:val="nil"/>
              <w:left w:val="nil"/>
              <w:bottom w:val="nil"/>
              <w:right w:val="nil"/>
            </w:tcBorders>
            <w:shd w:val="clear" w:color="auto" w:fill="auto"/>
            <w:noWrap/>
          </w:tcPr>
          <w:p w14:paraId="0BEFA862" w14:textId="77777777" w:rsidR="00F12981" w:rsidRPr="00CD634E" w:rsidRDefault="00F12981" w:rsidP="00F12981">
            <w:pPr>
              <w:pStyle w:val="TableText"/>
              <w:tabs>
                <w:tab w:val="decimal" w:pos="427"/>
              </w:tabs>
              <w:rPr>
                <w:szCs w:val="18"/>
              </w:rPr>
            </w:pPr>
            <w:r w:rsidRPr="00CD634E">
              <w:t>100%</w:t>
            </w:r>
          </w:p>
        </w:tc>
        <w:tc>
          <w:tcPr>
            <w:tcW w:w="395" w:type="pct"/>
            <w:tcBorders>
              <w:top w:val="nil"/>
              <w:left w:val="nil"/>
              <w:bottom w:val="nil"/>
              <w:right w:val="nil"/>
            </w:tcBorders>
          </w:tcPr>
          <w:p w14:paraId="041B6AA2" w14:textId="77777777" w:rsidR="00F12981" w:rsidRPr="00CD634E" w:rsidRDefault="00F12981" w:rsidP="00F12981">
            <w:pPr>
              <w:pStyle w:val="TableText"/>
              <w:jc w:val="center"/>
              <w:rPr>
                <w:color w:val="FF0000"/>
                <w:szCs w:val="18"/>
              </w:rPr>
            </w:pPr>
            <w:r w:rsidRPr="00CD634E">
              <w:t>-0.95</w:t>
            </w:r>
          </w:p>
        </w:tc>
      </w:tr>
      <w:tr w:rsidR="00F12981" w:rsidRPr="00CD634E" w14:paraId="70C6C9A5" w14:textId="77777777" w:rsidTr="00F12981">
        <w:trPr>
          <w:trHeight w:val="300"/>
        </w:trPr>
        <w:tc>
          <w:tcPr>
            <w:tcW w:w="372" w:type="pct"/>
            <w:tcBorders>
              <w:top w:val="nil"/>
              <w:left w:val="nil"/>
              <w:right w:val="nil"/>
            </w:tcBorders>
          </w:tcPr>
          <w:p w14:paraId="7FAEE83B" w14:textId="77777777" w:rsidR="00F12981" w:rsidRPr="00CD634E" w:rsidRDefault="00F12981" w:rsidP="00F12981">
            <w:pPr>
              <w:pStyle w:val="TableText"/>
              <w:jc w:val="center"/>
            </w:pPr>
            <w:r w:rsidRPr="00CD634E">
              <w:t>2010</w:t>
            </w:r>
          </w:p>
        </w:tc>
        <w:tc>
          <w:tcPr>
            <w:tcW w:w="523" w:type="pct"/>
            <w:tcBorders>
              <w:top w:val="nil"/>
              <w:left w:val="nil"/>
              <w:right w:val="nil"/>
            </w:tcBorders>
          </w:tcPr>
          <w:p w14:paraId="741011C5" w14:textId="77777777" w:rsidR="00F12981" w:rsidRPr="00CD634E" w:rsidRDefault="00F12981" w:rsidP="00F12981">
            <w:pPr>
              <w:pStyle w:val="TableText"/>
              <w:jc w:val="center"/>
            </w:pPr>
            <w:r w:rsidRPr="00CD634E">
              <w:t>7395.83</w:t>
            </w:r>
          </w:p>
        </w:tc>
        <w:tc>
          <w:tcPr>
            <w:tcW w:w="601" w:type="pct"/>
            <w:tcBorders>
              <w:top w:val="nil"/>
              <w:left w:val="nil"/>
              <w:right w:val="nil"/>
            </w:tcBorders>
            <w:shd w:val="clear" w:color="auto" w:fill="auto"/>
            <w:noWrap/>
          </w:tcPr>
          <w:p w14:paraId="2786B9F7" w14:textId="77777777" w:rsidR="00F12981" w:rsidRPr="00CD634E" w:rsidRDefault="00F12981" w:rsidP="00F12981">
            <w:pPr>
              <w:pStyle w:val="TableText"/>
              <w:jc w:val="center"/>
              <w:rPr>
                <w:szCs w:val="18"/>
              </w:rPr>
            </w:pPr>
            <w:r w:rsidRPr="00CD634E">
              <w:t>1194.33</w:t>
            </w:r>
          </w:p>
        </w:tc>
        <w:tc>
          <w:tcPr>
            <w:tcW w:w="312" w:type="pct"/>
            <w:tcBorders>
              <w:top w:val="nil"/>
              <w:left w:val="nil"/>
              <w:right w:val="nil"/>
            </w:tcBorders>
            <w:shd w:val="clear" w:color="auto" w:fill="auto"/>
            <w:noWrap/>
          </w:tcPr>
          <w:p w14:paraId="7698F4E5" w14:textId="77777777" w:rsidR="00F12981" w:rsidRPr="00CD634E" w:rsidRDefault="00F12981" w:rsidP="00F12981">
            <w:pPr>
              <w:pStyle w:val="TableText"/>
              <w:jc w:val="center"/>
              <w:rPr>
                <w:szCs w:val="18"/>
              </w:rPr>
            </w:pPr>
            <w:r w:rsidRPr="00CD634E">
              <w:rPr>
                <w:szCs w:val="18"/>
              </w:rPr>
              <w:t>108</w:t>
            </w:r>
          </w:p>
        </w:tc>
        <w:tc>
          <w:tcPr>
            <w:tcW w:w="564" w:type="pct"/>
            <w:tcBorders>
              <w:top w:val="nil"/>
              <w:left w:val="nil"/>
              <w:right w:val="nil"/>
            </w:tcBorders>
            <w:shd w:val="clear" w:color="auto" w:fill="auto"/>
            <w:noWrap/>
          </w:tcPr>
          <w:p w14:paraId="64F7EFEC" w14:textId="77777777" w:rsidR="00F12981" w:rsidRPr="00CD634E" w:rsidRDefault="00F12981" w:rsidP="00F12981">
            <w:pPr>
              <w:pStyle w:val="TableText"/>
              <w:tabs>
                <w:tab w:val="decimal" w:pos="374"/>
              </w:tabs>
              <w:rPr>
                <w:szCs w:val="18"/>
              </w:rPr>
            </w:pPr>
            <w:r w:rsidRPr="00CD634E">
              <w:t>72.2%</w:t>
            </w:r>
          </w:p>
        </w:tc>
        <w:tc>
          <w:tcPr>
            <w:tcW w:w="696" w:type="pct"/>
            <w:tcBorders>
              <w:top w:val="nil"/>
              <w:left w:val="nil"/>
              <w:right w:val="nil"/>
            </w:tcBorders>
            <w:shd w:val="clear" w:color="auto" w:fill="auto"/>
            <w:noWrap/>
          </w:tcPr>
          <w:p w14:paraId="16BC1EF5" w14:textId="77777777" w:rsidR="00F12981" w:rsidRPr="00CD634E" w:rsidRDefault="00F12981" w:rsidP="00F12981">
            <w:pPr>
              <w:pStyle w:val="TableText"/>
              <w:tabs>
                <w:tab w:val="decimal" w:pos="639"/>
              </w:tabs>
              <w:rPr>
                <w:szCs w:val="18"/>
              </w:rPr>
            </w:pPr>
            <w:r w:rsidRPr="00CD634E">
              <w:t>6192.86</w:t>
            </w:r>
          </w:p>
        </w:tc>
        <w:tc>
          <w:tcPr>
            <w:tcW w:w="601" w:type="pct"/>
            <w:tcBorders>
              <w:top w:val="nil"/>
              <w:left w:val="nil"/>
              <w:right w:val="nil"/>
            </w:tcBorders>
            <w:shd w:val="clear" w:color="auto" w:fill="auto"/>
            <w:noWrap/>
          </w:tcPr>
          <w:p w14:paraId="49FC57E6" w14:textId="77777777" w:rsidR="00F12981" w:rsidRPr="00CD634E" w:rsidRDefault="00F12981" w:rsidP="00F12981">
            <w:pPr>
              <w:pStyle w:val="TableText"/>
              <w:jc w:val="center"/>
              <w:rPr>
                <w:szCs w:val="18"/>
              </w:rPr>
            </w:pPr>
            <w:r w:rsidRPr="00CD634E">
              <w:t>412.90</w:t>
            </w:r>
          </w:p>
        </w:tc>
        <w:tc>
          <w:tcPr>
            <w:tcW w:w="372" w:type="pct"/>
            <w:tcBorders>
              <w:top w:val="nil"/>
              <w:left w:val="nil"/>
              <w:right w:val="nil"/>
            </w:tcBorders>
            <w:shd w:val="clear" w:color="auto" w:fill="auto"/>
            <w:noWrap/>
          </w:tcPr>
          <w:p w14:paraId="70C4E38D" w14:textId="77777777" w:rsidR="00F12981" w:rsidRPr="00CD634E" w:rsidRDefault="00F12981" w:rsidP="00F12981">
            <w:pPr>
              <w:pStyle w:val="TableText"/>
              <w:jc w:val="center"/>
              <w:rPr>
                <w:szCs w:val="18"/>
              </w:rPr>
            </w:pPr>
            <w:r w:rsidRPr="00CD634E">
              <w:t>1778</w:t>
            </w:r>
          </w:p>
        </w:tc>
        <w:tc>
          <w:tcPr>
            <w:tcW w:w="564" w:type="pct"/>
            <w:tcBorders>
              <w:top w:val="nil"/>
              <w:left w:val="nil"/>
              <w:right w:val="nil"/>
            </w:tcBorders>
            <w:shd w:val="clear" w:color="auto" w:fill="auto"/>
            <w:noWrap/>
          </w:tcPr>
          <w:p w14:paraId="4C5A7FA0" w14:textId="77777777" w:rsidR="00F12981" w:rsidRPr="00CD634E" w:rsidRDefault="00F12981" w:rsidP="00F12981">
            <w:pPr>
              <w:pStyle w:val="TableText"/>
              <w:tabs>
                <w:tab w:val="decimal" w:pos="427"/>
              </w:tabs>
              <w:rPr>
                <w:szCs w:val="18"/>
              </w:rPr>
            </w:pPr>
            <w:r w:rsidRPr="00CD634E">
              <w:t>75.1%</w:t>
            </w:r>
          </w:p>
        </w:tc>
        <w:tc>
          <w:tcPr>
            <w:tcW w:w="395" w:type="pct"/>
            <w:tcBorders>
              <w:top w:val="nil"/>
              <w:left w:val="nil"/>
              <w:right w:val="nil"/>
            </w:tcBorders>
          </w:tcPr>
          <w:p w14:paraId="46DEEA14" w14:textId="77777777" w:rsidR="00F12981" w:rsidRPr="00CD634E" w:rsidRDefault="00F12981" w:rsidP="00F12981">
            <w:pPr>
              <w:pStyle w:val="TableText"/>
              <w:jc w:val="center"/>
              <w:rPr>
                <w:color w:val="FF0000"/>
                <w:szCs w:val="18"/>
              </w:rPr>
            </w:pPr>
            <w:r w:rsidRPr="00CD634E">
              <w:rPr>
                <w:color w:val="FF0000"/>
              </w:rPr>
              <w:t>-2.44</w:t>
            </w:r>
          </w:p>
        </w:tc>
      </w:tr>
      <w:tr w:rsidR="00F12981" w:rsidRPr="00CD634E" w14:paraId="59C258CE" w14:textId="77777777" w:rsidTr="00F12981">
        <w:trPr>
          <w:trHeight w:val="300"/>
        </w:trPr>
        <w:tc>
          <w:tcPr>
            <w:tcW w:w="372" w:type="pct"/>
            <w:tcBorders>
              <w:top w:val="nil"/>
              <w:left w:val="nil"/>
              <w:bottom w:val="single" w:sz="4" w:space="0" w:color="auto"/>
              <w:right w:val="nil"/>
            </w:tcBorders>
          </w:tcPr>
          <w:p w14:paraId="1532AA9E" w14:textId="77777777" w:rsidR="00F12981" w:rsidRPr="00CD634E" w:rsidRDefault="00F12981" w:rsidP="00F12981">
            <w:pPr>
              <w:pStyle w:val="TableText"/>
              <w:jc w:val="center"/>
            </w:pPr>
            <w:r w:rsidRPr="00CD634E">
              <w:t>2011</w:t>
            </w:r>
          </w:p>
        </w:tc>
        <w:tc>
          <w:tcPr>
            <w:tcW w:w="523" w:type="pct"/>
            <w:tcBorders>
              <w:top w:val="nil"/>
              <w:left w:val="nil"/>
              <w:bottom w:val="single" w:sz="4" w:space="0" w:color="auto"/>
              <w:right w:val="nil"/>
            </w:tcBorders>
          </w:tcPr>
          <w:p w14:paraId="53C8239F" w14:textId="77777777" w:rsidR="00F12981" w:rsidRPr="00CD634E" w:rsidRDefault="00F12981" w:rsidP="00F12981">
            <w:pPr>
              <w:pStyle w:val="TableText"/>
              <w:jc w:val="center"/>
            </w:pPr>
            <w:r w:rsidRPr="00CD634E">
              <w:t>6595.56</w:t>
            </w:r>
          </w:p>
        </w:tc>
        <w:tc>
          <w:tcPr>
            <w:tcW w:w="601" w:type="pct"/>
            <w:tcBorders>
              <w:top w:val="nil"/>
              <w:left w:val="nil"/>
              <w:bottom w:val="single" w:sz="4" w:space="0" w:color="auto"/>
              <w:right w:val="nil"/>
            </w:tcBorders>
            <w:shd w:val="clear" w:color="auto" w:fill="auto"/>
            <w:noWrap/>
          </w:tcPr>
          <w:p w14:paraId="400B7BC1" w14:textId="77777777" w:rsidR="00F12981" w:rsidRPr="00CD634E" w:rsidRDefault="00F12981" w:rsidP="00F12981">
            <w:pPr>
              <w:pStyle w:val="TableText"/>
              <w:jc w:val="center"/>
              <w:rPr>
                <w:szCs w:val="18"/>
              </w:rPr>
            </w:pPr>
            <w:r w:rsidRPr="00CD634E">
              <w:t>1288.69</w:t>
            </w:r>
          </w:p>
        </w:tc>
        <w:tc>
          <w:tcPr>
            <w:tcW w:w="312" w:type="pct"/>
            <w:tcBorders>
              <w:top w:val="nil"/>
              <w:left w:val="nil"/>
              <w:bottom w:val="single" w:sz="4" w:space="0" w:color="auto"/>
              <w:right w:val="nil"/>
            </w:tcBorders>
            <w:shd w:val="clear" w:color="auto" w:fill="auto"/>
            <w:noWrap/>
          </w:tcPr>
          <w:p w14:paraId="139771A9" w14:textId="77777777" w:rsidR="00F12981" w:rsidRPr="00CD634E" w:rsidRDefault="00F12981" w:rsidP="00F12981">
            <w:pPr>
              <w:pStyle w:val="TableText"/>
              <w:jc w:val="center"/>
              <w:rPr>
                <w:szCs w:val="18"/>
              </w:rPr>
            </w:pPr>
            <w:r w:rsidRPr="00CD634E">
              <w:t>108</w:t>
            </w:r>
          </w:p>
        </w:tc>
        <w:tc>
          <w:tcPr>
            <w:tcW w:w="564" w:type="pct"/>
            <w:tcBorders>
              <w:top w:val="nil"/>
              <w:left w:val="nil"/>
              <w:bottom w:val="single" w:sz="4" w:space="0" w:color="auto"/>
              <w:right w:val="nil"/>
            </w:tcBorders>
            <w:shd w:val="clear" w:color="auto" w:fill="auto"/>
            <w:noWrap/>
          </w:tcPr>
          <w:p w14:paraId="33F00C01" w14:textId="77777777" w:rsidR="00F12981" w:rsidRPr="00CD634E" w:rsidRDefault="00F12981" w:rsidP="00F12981">
            <w:pPr>
              <w:pStyle w:val="TableText"/>
              <w:tabs>
                <w:tab w:val="decimal" w:pos="374"/>
              </w:tabs>
              <w:rPr>
                <w:szCs w:val="18"/>
              </w:rPr>
            </w:pPr>
            <w:r w:rsidRPr="00CD634E">
              <w:t>60.1%</w:t>
            </w:r>
          </w:p>
        </w:tc>
        <w:tc>
          <w:tcPr>
            <w:tcW w:w="696" w:type="pct"/>
            <w:tcBorders>
              <w:top w:val="nil"/>
              <w:left w:val="nil"/>
              <w:bottom w:val="single" w:sz="4" w:space="0" w:color="auto"/>
              <w:right w:val="nil"/>
            </w:tcBorders>
            <w:shd w:val="clear" w:color="auto" w:fill="auto"/>
            <w:noWrap/>
          </w:tcPr>
          <w:p w14:paraId="1B095144" w14:textId="77777777" w:rsidR="00F12981" w:rsidRPr="00CD634E" w:rsidRDefault="00F12981" w:rsidP="00F12981">
            <w:pPr>
              <w:pStyle w:val="TableText"/>
              <w:tabs>
                <w:tab w:val="decimal" w:pos="639"/>
              </w:tabs>
              <w:rPr>
                <w:szCs w:val="18"/>
              </w:rPr>
            </w:pPr>
            <w:r w:rsidRPr="00CD634E">
              <w:t>6045.55</w:t>
            </w:r>
          </w:p>
        </w:tc>
        <w:tc>
          <w:tcPr>
            <w:tcW w:w="601" w:type="pct"/>
            <w:tcBorders>
              <w:top w:val="nil"/>
              <w:left w:val="nil"/>
              <w:bottom w:val="single" w:sz="4" w:space="0" w:color="auto"/>
              <w:right w:val="nil"/>
            </w:tcBorders>
            <w:shd w:val="clear" w:color="auto" w:fill="auto"/>
            <w:noWrap/>
          </w:tcPr>
          <w:p w14:paraId="4F7F5B72" w14:textId="77777777" w:rsidR="00F12981" w:rsidRPr="00CD634E" w:rsidRDefault="00F12981" w:rsidP="00F12981">
            <w:pPr>
              <w:pStyle w:val="TableText"/>
              <w:jc w:val="center"/>
              <w:rPr>
                <w:szCs w:val="18"/>
              </w:rPr>
            </w:pPr>
            <w:r w:rsidRPr="00CD634E">
              <w:t>464.25</w:t>
            </w:r>
          </w:p>
        </w:tc>
        <w:tc>
          <w:tcPr>
            <w:tcW w:w="372" w:type="pct"/>
            <w:tcBorders>
              <w:top w:val="nil"/>
              <w:left w:val="nil"/>
              <w:bottom w:val="single" w:sz="4" w:space="0" w:color="auto"/>
              <w:right w:val="nil"/>
            </w:tcBorders>
            <w:shd w:val="clear" w:color="auto" w:fill="auto"/>
            <w:noWrap/>
          </w:tcPr>
          <w:p w14:paraId="63E3F1AA" w14:textId="77777777" w:rsidR="00F12981" w:rsidRPr="00CD634E" w:rsidRDefault="00F12981" w:rsidP="00F12981">
            <w:pPr>
              <w:pStyle w:val="TableText"/>
              <w:jc w:val="center"/>
              <w:rPr>
                <w:szCs w:val="18"/>
              </w:rPr>
            </w:pPr>
            <w:r w:rsidRPr="00CD634E">
              <w:t>1778</w:t>
            </w:r>
          </w:p>
        </w:tc>
        <w:tc>
          <w:tcPr>
            <w:tcW w:w="564" w:type="pct"/>
            <w:tcBorders>
              <w:left w:val="nil"/>
              <w:bottom w:val="single" w:sz="4" w:space="0" w:color="auto"/>
              <w:right w:val="nil"/>
            </w:tcBorders>
            <w:shd w:val="clear" w:color="auto" w:fill="auto"/>
            <w:noWrap/>
          </w:tcPr>
          <w:p w14:paraId="3ABAEB03" w14:textId="77777777" w:rsidR="00F12981" w:rsidRPr="00CD634E" w:rsidRDefault="00F12981" w:rsidP="00F12981">
            <w:pPr>
              <w:pStyle w:val="TableText"/>
              <w:tabs>
                <w:tab w:val="decimal" w:pos="427"/>
              </w:tabs>
              <w:rPr>
                <w:szCs w:val="18"/>
              </w:rPr>
            </w:pPr>
            <w:r w:rsidRPr="00CD634E">
              <w:t>66.3%</w:t>
            </w:r>
          </w:p>
        </w:tc>
        <w:tc>
          <w:tcPr>
            <w:tcW w:w="395" w:type="pct"/>
            <w:tcBorders>
              <w:top w:val="nil"/>
              <w:left w:val="nil"/>
              <w:bottom w:val="single" w:sz="4" w:space="0" w:color="auto"/>
              <w:right w:val="nil"/>
            </w:tcBorders>
          </w:tcPr>
          <w:p w14:paraId="2FD6AD47" w14:textId="77777777" w:rsidR="00F12981" w:rsidRPr="00CD634E" w:rsidRDefault="00F12981" w:rsidP="00F12981">
            <w:pPr>
              <w:pStyle w:val="TableText"/>
              <w:jc w:val="center"/>
              <w:rPr>
                <w:color w:val="FF0000"/>
                <w:szCs w:val="18"/>
              </w:rPr>
            </w:pPr>
            <w:r w:rsidRPr="00CD634E">
              <w:rPr>
                <w:color w:val="000000" w:themeColor="text1"/>
              </w:rPr>
              <w:t>-1.01</w:t>
            </w:r>
          </w:p>
        </w:tc>
      </w:tr>
      <w:tr w:rsidR="00F12981" w:rsidRPr="00CD634E" w14:paraId="14382AE7" w14:textId="77777777" w:rsidTr="00F12981">
        <w:trPr>
          <w:trHeight w:val="300"/>
        </w:trPr>
        <w:tc>
          <w:tcPr>
            <w:tcW w:w="5000" w:type="pct"/>
            <w:gridSpan w:val="10"/>
            <w:tcBorders>
              <w:top w:val="single" w:sz="4" w:space="0" w:color="auto"/>
              <w:left w:val="nil"/>
              <w:bottom w:val="single" w:sz="4" w:space="0" w:color="auto"/>
              <w:right w:val="nil"/>
            </w:tcBorders>
          </w:tcPr>
          <w:p w14:paraId="0FD5B2C7" w14:textId="77777777" w:rsidR="00F12981" w:rsidRPr="00CD634E" w:rsidRDefault="00F12981" w:rsidP="00C77C10">
            <w:pPr>
              <w:pStyle w:val="TableText"/>
              <w:rPr>
                <w:color w:val="FF0000"/>
                <w:szCs w:val="18"/>
              </w:rPr>
            </w:pPr>
            <w:r w:rsidRPr="00CD634E">
              <w:t>Third Release</w:t>
            </w:r>
          </w:p>
        </w:tc>
      </w:tr>
      <w:tr w:rsidR="00F12981" w:rsidRPr="00CD634E" w14:paraId="34E12434" w14:textId="77777777" w:rsidTr="00F12981">
        <w:trPr>
          <w:trHeight w:val="300"/>
        </w:trPr>
        <w:tc>
          <w:tcPr>
            <w:tcW w:w="372" w:type="pct"/>
            <w:tcBorders>
              <w:top w:val="single" w:sz="4" w:space="0" w:color="auto"/>
              <w:left w:val="nil"/>
              <w:bottom w:val="nil"/>
              <w:right w:val="nil"/>
            </w:tcBorders>
          </w:tcPr>
          <w:p w14:paraId="49D292A5" w14:textId="77777777" w:rsidR="00F12981" w:rsidRPr="00CD634E" w:rsidRDefault="00F12981" w:rsidP="00F12981">
            <w:pPr>
              <w:pStyle w:val="TableText"/>
              <w:jc w:val="center"/>
            </w:pPr>
            <w:r w:rsidRPr="00CD634E">
              <w:t>2008</w:t>
            </w:r>
          </w:p>
        </w:tc>
        <w:tc>
          <w:tcPr>
            <w:tcW w:w="523" w:type="pct"/>
            <w:tcBorders>
              <w:top w:val="single" w:sz="4" w:space="0" w:color="auto"/>
              <w:left w:val="nil"/>
              <w:bottom w:val="nil"/>
              <w:right w:val="nil"/>
            </w:tcBorders>
          </w:tcPr>
          <w:p w14:paraId="2E509CA8" w14:textId="77777777" w:rsidR="00F12981" w:rsidRPr="00CD634E" w:rsidRDefault="00F12981" w:rsidP="00F12981">
            <w:pPr>
              <w:pStyle w:val="TableText"/>
              <w:jc w:val="center"/>
            </w:pPr>
            <w:r w:rsidRPr="00CD634E">
              <w:t>6455.27</w:t>
            </w:r>
          </w:p>
        </w:tc>
        <w:tc>
          <w:tcPr>
            <w:tcW w:w="601" w:type="pct"/>
            <w:tcBorders>
              <w:top w:val="single" w:sz="4" w:space="0" w:color="auto"/>
              <w:left w:val="nil"/>
              <w:bottom w:val="nil"/>
              <w:right w:val="nil"/>
            </w:tcBorders>
            <w:shd w:val="clear" w:color="auto" w:fill="auto"/>
            <w:noWrap/>
          </w:tcPr>
          <w:p w14:paraId="6596B544" w14:textId="77777777" w:rsidR="00F12981" w:rsidRPr="00CD634E" w:rsidRDefault="00F12981" w:rsidP="00F12981">
            <w:pPr>
              <w:pStyle w:val="TableText"/>
              <w:jc w:val="center"/>
              <w:rPr>
                <w:szCs w:val="18"/>
              </w:rPr>
            </w:pPr>
            <w:r w:rsidRPr="00CD634E">
              <w:t>878.24</w:t>
            </w:r>
          </w:p>
        </w:tc>
        <w:tc>
          <w:tcPr>
            <w:tcW w:w="312" w:type="pct"/>
            <w:tcBorders>
              <w:top w:val="single" w:sz="4" w:space="0" w:color="auto"/>
              <w:left w:val="nil"/>
              <w:bottom w:val="nil"/>
              <w:right w:val="nil"/>
            </w:tcBorders>
            <w:shd w:val="clear" w:color="auto" w:fill="auto"/>
            <w:noWrap/>
          </w:tcPr>
          <w:p w14:paraId="61B4E28B" w14:textId="77777777" w:rsidR="00F12981" w:rsidRPr="00CD634E" w:rsidRDefault="00F12981" w:rsidP="00F12981">
            <w:pPr>
              <w:pStyle w:val="TableText"/>
              <w:jc w:val="center"/>
              <w:rPr>
                <w:szCs w:val="18"/>
              </w:rPr>
            </w:pPr>
            <w:r w:rsidRPr="00CD634E">
              <w:rPr>
                <w:szCs w:val="18"/>
              </w:rPr>
              <w:t>116</w:t>
            </w:r>
          </w:p>
        </w:tc>
        <w:tc>
          <w:tcPr>
            <w:tcW w:w="564" w:type="pct"/>
            <w:tcBorders>
              <w:top w:val="single" w:sz="4" w:space="0" w:color="auto"/>
              <w:left w:val="nil"/>
              <w:bottom w:val="nil"/>
              <w:right w:val="nil"/>
            </w:tcBorders>
            <w:shd w:val="clear" w:color="auto" w:fill="auto"/>
            <w:noWrap/>
          </w:tcPr>
          <w:p w14:paraId="7363DD76" w14:textId="77777777" w:rsidR="00F12981" w:rsidRPr="00CD634E" w:rsidRDefault="00F12981" w:rsidP="00F12981">
            <w:pPr>
              <w:pStyle w:val="TableText"/>
              <w:tabs>
                <w:tab w:val="decimal" w:pos="404"/>
              </w:tabs>
              <w:rPr>
                <w:szCs w:val="18"/>
              </w:rPr>
            </w:pPr>
            <w:r w:rsidRPr="00CD634E">
              <w:t>86.3%</w:t>
            </w:r>
          </w:p>
        </w:tc>
        <w:tc>
          <w:tcPr>
            <w:tcW w:w="696" w:type="pct"/>
            <w:tcBorders>
              <w:top w:val="single" w:sz="4" w:space="0" w:color="auto"/>
              <w:left w:val="nil"/>
              <w:bottom w:val="nil"/>
              <w:right w:val="nil"/>
            </w:tcBorders>
            <w:shd w:val="clear" w:color="auto" w:fill="auto"/>
            <w:noWrap/>
          </w:tcPr>
          <w:p w14:paraId="5933F871" w14:textId="77777777" w:rsidR="00F12981" w:rsidRPr="00CD634E" w:rsidRDefault="00F12981" w:rsidP="00F12981">
            <w:pPr>
              <w:pStyle w:val="TableText"/>
              <w:tabs>
                <w:tab w:val="decimal" w:pos="658"/>
              </w:tabs>
              <w:rPr>
                <w:szCs w:val="18"/>
              </w:rPr>
            </w:pPr>
            <w:r w:rsidRPr="00CD634E">
              <w:t>8386.33</w:t>
            </w:r>
          </w:p>
        </w:tc>
        <w:tc>
          <w:tcPr>
            <w:tcW w:w="601" w:type="pct"/>
            <w:tcBorders>
              <w:top w:val="single" w:sz="4" w:space="0" w:color="auto"/>
              <w:left w:val="nil"/>
              <w:bottom w:val="nil"/>
              <w:right w:val="nil"/>
            </w:tcBorders>
            <w:shd w:val="clear" w:color="auto" w:fill="auto"/>
            <w:noWrap/>
          </w:tcPr>
          <w:p w14:paraId="39CEFB91" w14:textId="77777777" w:rsidR="00F12981" w:rsidRPr="00CD634E" w:rsidRDefault="00F12981" w:rsidP="00F12981">
            <w:pPr>
              <w:pStyle w:val="TableText"/>
              <w:jc w:val="center"/>
              <w:rPr>
                <w:szCs w:val="18"/>
              </w:rPr>
            </w:pPr>
            <w:r w:rsidRPr="00CD634E">
              <w:t>596.79</w:t>
            </w:r>
          </w:p>
        </w:tc>
        <w:tc>
          <w:tcPr>
            <w:tcW w:w="372" w:type="pct"/>
            <w:tcBorders>
              <w:top w:val="single" w:sz="4" w:space="0" w:color="auto"/>
              <w:left w:val="nil"/>
              <w:bottom w:val="nil"/>
              <w:right w:val="nil"/>
            </w:tcBorders>
            <w:shd w:val="clear" w:color="auto" w:fill="auto"/>
            <w:noWrap/>
          </w:tcPr>
          <w:p w14:paraId="5495AE76" w14:textId="77777777" w:rsidR="00F12981" w:rsidRPr="00CD634E" w:rsidRDefault="00F12981" w:rsidP="00F12981">
            <w:pPr>
              <w:pStyle w:val="TableText"/>
              <w:jc w:val="center"/>
              <w:rPr>
                <w:szCs w:val="18"/>
              </w:rPr>
            </w:pPr>
            <w:r w:rsidRPr="00CD634E">
              <w:t>1778</w:t>
            </w:r>
          </w:p>
        </w:tc>
        <w:tc>
          <w:tcPr>
            <w:tcW w:w="564" w:type="pct"/>
            <w:tcBorders>
              <w:top w:val="single" w:sz="4" w:space="0" w:color="auto"/>
              <w:left w:val="nil"/>
              <w:bottom w:val="nil"/>
              <w:right w:val="nil"/>
            </w:tcBorders>
            <w:shd w:val="clear" w:color="auto" w:fill="auto"/>
            <w:noWrap/>
          </w:tcPr>
          <w:p w14:paraId="0D52B4F8" w14:textId="77777777" w:rsidR="00F12981" w:rsidRPr="00CD634E" w:rsidRDefault="00F12981" w:rsidP="004C25A9">
            <w:pPr>
              <w:pStyle w:val="TableText"/>
              <w:tabs>
                <w:tab w:val="decimal" w:pos="383"/>
              </w:tabs>
              <w:rPr>
                <w:szCs w:val="18"/>
              </w:rPr>
            </w:pPr>
            <w:r w:rsidRPr="00CD634E">
              <w:t>86.8%</w:t>
            </w:r>
          </w:p>
        </w:tc>
        <w:tc>
          <w:tcPr>
            <w:tcW w:w="395" w:type="pct"/>
            <w:tcBorders>
              <w:top w:val="single" w:sz="4" w:space="0" w:color="auto"/>
              <w:left w:val="nil"/>
              <w:bottom w:val="nil"/>
              <w:right w:val="nil"/>
            </w:tcBorders>
          </w:tcPr>
          <w:p w14:paraId="38F5483D" w14:textId="77777777" w:rsidR="00F12981" w:rsidRPr="00CD634E" w:rsidRDefault="00F12981" w:rsidP="00F12981">
            <w:pPr>
              <w:pStyle w:val="TableText"/>
              <w:tabs>
                <w:tab w:val="decimal" w:pos="188"/>
              </w:tabs>
              <w:rPr>
                <w:color w:val="FF0000"/>
                <w:szCs w:val="18"/>
              </w:rPr>
            </w:pPr>
            <w:r w:rsidRPr="00CD634E">
              <w:rPr>
                <w:color w:val="FF0000"/>
              </w:rPr>
              <w:t>3.13</w:t>
            </w:r>
          </w:p>
        </w:tc>
      </w:tr>
      <w:tr w:rsidR="00F12981" w:rsidRPr="00CD634E" w14:paraId="7EB1B1CF" w14:textId="77777777" w:rsidTr="00F12981">
        <w:trPr>
          <w:trHeight w:val="300"/>
        </w:trPr>
        <w:tc>
          <w:tcPr>
            <w:tcW w:w="372" w:type="pct"/>
            <w:tcBorders>
              <w:top w:val="nil"/>
              <w:left w:val="nil"/>
              <w:bottom w:val="nil"/>
              <w:right w:val="nil"/>
            </w:tcBorders>
          </w:tcPr>
          <w:p w14:paraId="3C36A2C7" w14:textId="77777777" w:rsidR="00F12981" w:rsidRPr="00CD634E" w:rsidRDefault="00F12981" w:rsidP="00F12981">
            <w:pPr>
              <w:pStyle w:val="TableText"/>
              <w:jc w:val="center"/>
            </w:pPr>
            <w:r w:rsidRPr="00CD634E">
              <w:t>2009</w:t>
            </w:r>
          </w:p>
        </w:tc>
        <w:tc>
          <w:tcPr>
            <w:tcW w:w="523" w:type="pct"/>
            <w:tcBorders>
              <w:top w:val="nil"/>
              <w:left w:val="nil"/>
              <w:bottom w:val="nil"/>
              <w:right w:val="nil"/>
            </w:tcBorders>
          </w:tcPr>
          <w:p w14:paraId="170F7580" w14:textId="77777777" w:rsidR="00F12981" w:rsidRPr="00CD634E" w:rsidRDefault="00F12981" w:rsidP="00F12981">
            <w:pPr>
              <w:pStyle w:val="TableText"/>
              <w:jc w:val="center"/>
            </w:pPr>
            <w:r w:rsidRPr="00CD634E">
              <w:t>6723.60</w:t>
            </w:r>
          </w:p>
        </w:tc>
        <w:tc>
          <w:tcPr>
            <w:tcW w:w="601" w:type="pct"/>
            <w:tcBorders>
              <w:top w:val="nil"/>
              <w:left w:val="nil"/>
              <w:bottom w:val="nil"/>
              <w:right w:val="nil"/>
            </w:tcBorders>
            <w:shd w:val="clear" w:color="auto" w:fill="auto"/>
            <w:noWrap/>
          </w:tcPr>
          <w:p w14:paraId="471B74BC" w14:textId="77777777" w:rsidR="00F12981" w:rsidRPr="00CD634E" w:rsidRDefault="00F12981" w:rsidP="00F12981">
            <w:pPr>
              <w:pStyle w:val="TableText"/>
              <w:jc w:val="center"/>
              <w:rPr>
                <w:szCs w:val="18"/>
              </w:rPr>
            </w:pPr>
            <w:r w:rsidRPr="00CD634E">
              <w:t>711.14</w:t>
            </w:r>
          </w:p>
        </w:tc>
        <w:tc>
          <w:tcPr>
            <w:tcW w:w="312" w:type="pct"/>
            <w:tcBorders>
              <w:top w:val="nil"/>
              <w:left w:val="nil"/>
              <w:bottom w:val="nil"/>
              <w:right w:val="nil"/>
            </w:tcBorders>
            <w:shd w:val="clear" w:color="auto" w:fill="auto"/>
            <w:noWrap/>
          </w:tcPr>
          <w:p w14:paraId="035A23D9" w14:textId="77777777" w:rsidR="00F12981" w:rsidRPr="00CD634E" w:rsidRDefault="00F12981" w:rsidP="00F12981">
            <w:pPr>
              <w:pStyle w:val="TableText"/>
              <w:jc w:val="center"/>
              <w:rPr>
                <w:szCs w:val="18"/>
              </w:rPr>
            </w:pPr>
            <w:r w:rsidRPr="00CD634E">
              <w:t>116</w:t>
            </w:r>
          </w:p>
        </w:tc>
        <w:tc>
          <w:tcPr>
            <w:tcW w:w="564" w:type="pct"/>
            <w:tcBorders>
              <w:top w:val="nil"/>
              <w:left w:val="nil"/>
              <w:bottom w:val="nil"/>
              <w:right w:val="nil"/>
            </w:tcBorders>
            <w:shd w:val="clear" w:color="auto" w:fill="auto"/>
            <w:noWrap/>
          </w:tcPr>
          <w:p w14:paraId="341DDD40" w14:textId="77777777" w:rsidR="00F12981" w:rsidRPr="00CD634E" w:rsidRDefault="00F12981" w:rsidP="00F12981">
            <w:pPr>
              <w:pStyle w:val="TableText"/>
              <w:tabs>
                <w:tab w:val="decimal" w:pos="404"/>
              </w:tabs>
              <w:rPr>
                <w:szCs w:val="18"/>
              </w:rPr>
            </w:pPr>
            <w:r w:rsidRPr="00CD634E">
              <w:t>100%</w:t>
            </w:r>
          </w:p>
        </w:tc>
        <w:tc>
          <w:tcPr>
            <w:tcW w:w="696" w:type="pct"/>
            <w:tcBorders>
              <w:top w:val="nil"/>
              <w:left w:val="nil"/>
              <w:bottom w:val="nil"/>
              <w:right w:val="nil"/>
            </w:tcBorders>
            <w:shd w:val="clear" w:color="auto" w:fill="auto"/>
            <w:noWrap/>
          </w:tcPr>
          <w:p w14:paraId="78BDBA89" w14:textId="77777777" w:rsidR="00F12981" w:rsidRPr="00CD634E" w:rsidRDefault="00F12981" w:rsidP="00F12981">
            <w:pPr>
              <w:pStyle w:val="TableText"/>
              <w:tabs>
                <w:tab w:val="decimal" w:pos="658"/>
              </w:tabs>
              <w:rPr>
                <w:szCs w:val="18"/>
              </w:rPr>
            </w:pPr>
            <w:r w:rsidRPr="00CD634E">
              <w:t>7139.30</w:t>
            </w:r>
          </w:p>
        </w:tc>
        <w:tc>
          <w:tcPr>
            <w:tcW w:w="601" w:type="pct"/>
            <w:tcBorders>
              <w:top w:val="nil"/>
              <w:left w:val="nil"/>
              <w:bottom w:val="nil"/>
              <w:right w:val="nil"/>
            </w:tcBorders>
            <w:shd w:val="clear" w:color="auto" w:fill="auto"/>
            <w:noWrap/>
          </w:tcPr>
          <w:p w14:paraId="21AA1541" w14:textId="77777777" w:rsidR="00F12981" w:rsidRPr="00CD634E" w:rsidRDefault="00F12981" w:rsidP="00F12981">
            <w:pPr>
              <w:pStyle w:val="TableText"/>
              <w:jc w:val="center"/>
              <w:rPr>
                <w:szCs w:val="18"/>
              </w:rPr>
            </w:pPr>
            <w:r w:rsidRPr="00CD634E">
              <w:t>376.72</w:t>
            </w:r>
          </w:p>
        </w:tc>
        <w:tc>
          <w:tcPr>
            <w:tcW w:w="372" w:type="pct"/>
            <w:tcBorders>
              <w:top w:val="nil"/>
              <w:left w:val="nil"/>
              <w:bottom w:val="nil"/>
              <w:right w:val="nil"/>
            </w:tcBorders>
            <w:shd w:val="clear" w:color="auto" w:fill="auto"/>
            <w:noWrap/>
          </w:tcPr>
          <w:p w14:paraId="14FE1F48" w14:textId="77777777" w:rsidR="00F12981" w:rsidRPr="00CD634E" w:rsidRDefault="00F12981" w:rsidP="00F12981">
            <w:pPr>
              <w:pStyle w:val="TableText"/>
              <w:jc w:val="center"/>
              <w:rPr>
                <w:szCs w:val="18"/>
              </w:rPr>
            </w:pPr>
            <w:r w:rsidRPr="00CD634E">
              <w:t>1778</w:t>
            </w:r>
          </w:p>
        </w:tc>
        <w:tc>
          <w:tcPr>
            <w:tcW w:w="564" w:type="pct"/>
            <w:tcBorders>
              <w:top w:val="nil"/>
              <w:left w:val="nil"/>
              <w:bottom w:val="nil"/>
              <w:right w:val="nil"/>
            </w:tcBorders>
            <w:shd w:val="clear" w:color="auto" w:fill="auto"/>
            <w:noWrap/>
          </w:tcPr>
          <w:p w14:paraId="7402B743" w14:textId="77777777" w:rsidR="00F12981" w:rsidRPr="00CD634E" w:rsidRDefault="00F12981" w:rsidP="004C25A9">
            <w:pPr>
              <w:pStyle w:val="TableText"/>
              <w:tabs>
                <w:tab w:val="decimal" w:pos="383"/>
              </w:tabs>
              <w:rPr>
                <w:szCs w:val="18"/>
              </w:rPr>
            </w:pPr>
            <w:r w:rsidRPr="00CD634E">
              <w:t>100%</w:t>
            </w:r>
          </w:p>
        </w:tc>
        <w:tc>
          <w:tcPr>
            <w:tcW w:w="395" w:type="pct"/>
            <w:tcBorders>
              <w:top w:val="nil"/>
              <w:left w:val="nil"/>
              <w:bottom w:val="nil"/>
              <w:right w:val="nil"/>
            </w:tcBorders>
          </w:tcPr>
          <w:p w14:paraId="273D88B1" w14:textId="77777777" w:rsidR="00F12981" w:rsidRPr="00CD634E" w:rsidRDefault="00F12981" w:rsidP="00F12981">
            <w:pPr>
              <w:pStyle w:val="TableText"/>
              <w:tabs>
                <w:tab w:val="decimal" w:pos="188"/>
              </w:tabs>
              <w:rPr>
                <w:color w:val="FF0000"/>
                <w:szCs w:val="18"/>
              </w:rPr>
            </w:pPr>
            <w:r w:rsidRPr="00CD634E">
              <w:t>1.03</w:t>
            </w:r>
          </w:p>
        </w:tc>
      </w:tr>
      <w:tr w:rsidR="00F12981" w:rsidRPr="00CD634E" w14:paraId="22109FAE" w14:textId="77777777" w:rsidTr="00F12981">
        <w:trPr>
          <w:trHeight w:val="300"/>
        </w:trPr>
        <w:tc>
          <w:tcPr>
            <w:tcW w:w="372" w:type="pct"/>
            <w:tcBorders>
              <w:top w:val="nil"/>
              <w:left w:val="nil"/>
              <w:bottom w:val="nil"/>
              <w:right w:val="nil"/>
            </w:tcBorders>
          </w:tcPr>
          <w:p w14:paraId="01FF454B" w14:textId="77777777" w:rsidR="00F12981" w:rsidRPr="00CD634E" w:rsidRDefault="00F12981" w:rsidP="00F12981">
            <w:pPr>
              <w:pStyle w:val="TableText"/>
              <w:jc w:val="center"/>
            </w:pPr>
            <w:r w:rsidRPr="00CD634E">
              <w:t>2010</w:t>
            </w:r>
          </w:p>
        </w:tc>
        <w:tc>
          <w:tcPr>
            <w:tcW w:w="523" w:type="pct"/>
            <w:tcBorders>
              <w:top w:val="nil"/>
              <w:left w:val="nil"/>
              <w:bottom w:val="nil"/>
              <w:right w:val="nil"/>
            </w:tcBorders>
          </w:tcPr>
          <w:p w14:paraId="391201B9" w14:textId="77777777" w:rsidR="00F12981" w:rsidRPr="00CD634E" w:rsidRDefault="00F12981" w:rsidP="00F12981">
            <w:pPr>
              <w:pStyle w:val="TableText"/>
              <w:jc w:val="center"/>
            </w:pPr>
            <w:r w:rsidRPr="00CD634E">
              <w:t>6545.39</w:t>
            </w:r>
          </w:p>
        </w:tc>
        <w:tc>
          <w:tcPr>
            <w:tcW w:w="601" w:type="pct"/>
            <w:tcBorders>
              <w:top w:val="nil"/>
              <w:left w:val="nil"/>
              <w:bottom w:val="nil"/>
              <w:right w:val="nil"/>
            </w:tcBorders>
            <w:shd w:val="clear" w:color="auto" w:fill="auto"/>
            <w:noWrap/>
          </w:tcPr>
          <w:p w14:paraId="02D8E7E3" w14:textId="77777777" w:rsidR="00F12981" w:rsidRPr="00CD634E" w:rsidRDefault="00F12981" w:rsidP="00F12981">
            <w:pPr>
              <w:pStyle w:val="TableText"/>
              <w:jc w:val="center"/>
              <w:rPr>
                <w:szCs w:val="18"/>
              </w:rPr>
            </w:pPr>
            <w:r w:rsidRPr="00CD634E">
              <w:t>1328.78</w:t>
            </w:r>
          </w:p>
        </w:tc>
        <w:tc>
          <w:tcPr>
            <w:tcW w:w="312" w:type="pct"/>
            <w:tcBorders>
              <w:top w:val="nil"/>
              <w:left w:val="nil"/>
              <w:bottom w:val="nil"/>
              <w:right w:val="nil"/>
            </w:tcBorders>
            <w:shd w:val="clear" w:color="auto" w:fill="auto"/>
            <w:noWrap/>
          </w:tcPr>
          <w:p w14:paraId="56449321" w14:textId="77777777" w:rsidR="00F12981" w:rsidRPr="00CD634E" w:rsidRDefault="00F12981" w:rsidP="00F12981">
            <w:pPr>
              <w:pStyle w:val="TableText"/>
              <w:jc w:val="center"/>
              <w:rPr>
                <w:szCs w:val="18"/>
              </w:rPr>
            </w:pPr>
            <w:r w:rsidRPr="00CD634E">
              <w:t>116</w:t>
            </w:r>
          </w:p>
        </w:tc>
        <w:tc>
          <w:tcPr>
            <w:tcW w:w="564" w:type="pct"/>
            <w:tcBorders>
              <w:top w:val="nil"/>
              <w:left w:val="nil"/>
              <w:bottom w:val="nil"/>
              <w:right w:val="nil"/>
            </w:tcBorders>
            <w:shd w:val="clear" w:color="auto" w:fill="auto"/>
            <w:noWrap/>
          </w:tcPr>
          <w:p w14:paraId="1FCD4484" w14:textId="77777777" w:rsidR="00F12981" w:rsidRPr="00CD634E" w:rsidRDefault="00F12981" w:rsidP="00F12981">
            <w:pPr>
              <w:pStyle w:val="TableText"/>
              <w:tabs>
                <w:tab w:val="decimal" w:pos="404"/>
              </w:tabs>
              <w:rPr>
                <w:szCs w:val="18"/>
              </w:rPr>
            </w:pPr>
            <w:r w:rsidRPr="00CD634E">
              <w:t>77.5%</w:t>
            </w:r>
          </w:p>
        </w:tc>
        <w:tc>
          <w:tcPr>
            <w:tcW w:w="696" w:type="pct"/>
            <w:tcBorders>
              <w:top w:val="nil"/>
              <w:left w:val="nil"/>
              <w:bottom w:val="nil"/>
              <w:right w:val="nil"/>
            </w:tcBorders>
            <w:shd w:val="clear" w:color="auto" w:fill="auto"/>
            <w:noWrap/>
          </w:tcPr>
          <w:p w14:paraId="20CA392C" w14:textId="77777777" w:rsidR="00F12981" w:rsidRPr="00CD634E" w:rsidRDefault="00F12981" w:rsidP="00F12981">
            <w:pPr>
              <w:pStyle w:val="TableText"/>
              <w:tabs>
                <w:tab w:val="decimal" w:pos="658"/>
              </w:tabs>
              <w:rPr>
                <w:szCs w:val="18"/>
              </w:rPr>
            </w:pPr>
            <w:r w:rsidRPr="00CD634E">
              <w:t>6192.86</w:t>
            </w:r>
          </w:p>
        </w:tc>
        <w:tc>
          <w:tcPr>
            <w:tcW w:w="601" w:type="pct"/>
            <w:tcBorders>
              <w:top w:val="nil"/>
              <w:left w:val="nil"/>
              <w:bottom w:val="nil"/>
              <w:right w:val="nil"/>
            </w:tcBorders>
            <w:shd w:val="clear" w:color="auto" w:fill="auto"/>
            <w:noWrap/>
          </w:tcPr>
          <w:p w14:paraId="09000FD3" w14:textId="77777777" w:rsidR="00F12981" w:rsidRPr="00CD634E" w:rsidRDefault="00F12981" w:rsidP="00F12981">
            <w:pPr>
              <w:pStyle w:val="TableText"/>
              <w:jc w:val="center"/>
              <w:rPr>
                <w:szCs w:val="18"/>
              </w:rPr>
            </w:pPr>
            <w:r w:rsidRPr="00CD634E">
              <w:t>412.90</w:t>
            </w:r>
          </w:p>
        </w:tc>
        <w:tc>
          <w:tcPr>
            <w:tcW w:w="372" w:type="pct"/>
            <w:tcBorders>
              <w:top w:val="nil"/>
              <w:left w:val="nil"/>
              <w:bottom w:val="nil"/>
              <w:right w:val="nil"/>
            </w:tcBorders>
            <w:shd w:val="clear" w:color="auto" w:fill="auto"/>
            <w:noWrap/>
          </w:tcPr>
          <w:p w14:paraId="626BC607" w14:textId="77777777" w:rsidR="00F12981" w:rsidRPr="00CD634E" w:rsidRDefault="00F12981" w:rsidP="00F12981">
            <w:pPr>
              <w:pStyle w:val="TableText"/>
              <w:jc w:val="center"/>
              <w:rPr>
                <w:szCs w:val="18"/>
              </w:rPr>
            </w:pPr>
            <w:r w:rsidRPr="00CD634E">
              <w:t>1778</w:t>
            </w:r>
          </w:p>
        </w:tc>
        <w:tc>
          <w:tcPr>
            <w:tcW w:w="564" w:type="pct"/>
            <w:tcBorders>
              <w:top w:val="nil"/>
              <w:left w:val="nil"/>
              <w:bottom w:val="nil"/>
              <w:right w:val="nil"/>
            </w:tcBorders>
            <w:shd w:val="clear" w:color="auto" w:fill="auto"/>
            <w:noWrap/>
          </w:tcPr>
          <w:p w14:paraId="5B98D31B" w14:textId="77777777" w:rsidR="00F12981" w:rsidRPr="00CD634E" w:rsidRDefault="00F12981" w:rsidP="004C25A9">
            <w:pPr>
              <w:pStyle w:val="TableText"/>
              <w:tabs>
                <w:tab w:val="decimal" w:pos="383"/>
              </w:tabs>
              <w:rPr>
                <w:szCs w:val="18"/>
              </w:rPr>
            </w:pPr>
            <w:r w:rsidRPr="00CD634E">
              <w:t>75.1%</w:t>
            </w:r>
          </w:p>
        </w:tc>
        <w:tc>
          <w:tcPr>
            <w:tcW w:w="395" w:type="pct"/>
            <w:tcBorders>
              <w:top w:val="nil"/>
              <w:left w:val="nil"/>
              <w:bottom w:val="nil"/>
              <w:right w:val="nil"/>
            </w:tcBorders>
          </w:tcPr>
          <w:p w14:paraId="10E7A77A" w14:textId="77777777" w:rsidR="00F12981" w:rsidRPr="00CD634E" w:rsidRDefault="00F12981" w:rsidP="00F12981">
            <w:pPr>
              <w:pStyle w:val="TableText"/>
              <w:tabs>
                <w:tab w:val="decimal" w:pos="188"/>
              </w:tabs>
              <w:rPr>
                <w:color w:val="FF0000"/>
                <w:szCs w:val="18"/>
              </w:rPr>
            </w:pPr>
            <w:r w:rsidRPr="00CD634E">
              <w:t>-0.68</w:t>
            </w:r>
          </w:p>
        </w:tc>
      </w:tr>
      <w:tr w:rsidR="00F12981" w:rsidRPr="00CD634E" w14:paraId="1A30314B" w14:textId="77777777" w:rsidTr="00F12981">
        <w:trPr>
          <w:trHeight w:val="300"/>
        </w:trPr>
        <w:tc>
          <w:tcPr>
            <w:tcW w:w="372" w:type="pct"/>
            <w:tcBorders>
              <w:top w:val="nil"/>
              <w:left w:val="nil"/>
              <w:bottom w:val="single" w:sz="4" w:space="0" w:color="auto"/>
              <w:right w:val="nil"/>
            </w:tcBorders>
          </w:tcPr>
          <w:p w14:paraId="72CA9E10" w14:textId="77777777" w:rsidR="00F12981" w:rsidRPr="00CD634E" w:rsidRDefault="00F12981" w:rsidP="00F12981">
            <w:pPr>
              <w:pStyle w:val="TableText"/>
              <w:jc w:val="center"/>
            </w:pPr>
            <w:r w:rsidRPr="00CD634E">
              <w:t>2011</w:t>
            </w:r>
          </w:p>
        </w:tc>
        <w:tc>
          <w:tcPr>
            <w:tcW w:w="523" w:type="pct"/>
            <w:tcBorders>
              <w:top w:val="nil"/>
              <w:left w:val="nil"/>
              <w:bottom w:val="single" w:sz="4" w:space="0" w:color="auto"/>
              <w:right w:val="nil"/>
            </w:tcBorders>
          </w:tcPr>
          <w:p w14:paraId="621ED36E" w14:textId="77777777" w:rsidR="00F12981" w:rsidRPr="00CD634E" w:rsidRDefault="00F12981" w:rsidP="00F12981">
            <w:pPr>
              <w:pStyle w:val="TableText"/>
              <w:jc w:val="center"/>
            </w:pPr>
            <w:r w:rsidRPr="00CD634E">
              <w:t>4775.03</w:t>
            </w:r>
          </w:p>
        </w:tc>
        <w:tc>
          <w:tcPr>
            <w:tcW w:w="601" w:type="pct"/>
            <w:tcBorders>
              <w:top w:val="nil"/>
              <w:left w:val="nil"/>
              <w:bottom w:val="single" w:sz="4" w:space="0" w:color="auto"/>
              <w:right w:val="nil"/>
            </w:tcBorders>
            <w:shd w:val="clear" w:color="auto" w:fill="auto"/>
            <w:noWrap/>
          </w:tcPr>
          <w:p w14:paraId="53A21A78" w14:textId="77777777" w:rsidR="00F12981" w:rsidRPr="00CD634E" w:rsidRDefault="00F12981" w:rsidP="00F12981">
            <w:pPr>
              <w:pStyle w:val="TableText"/>
              <w:jc w:val="center"/>
              <w:rPr>
                <w:szCs w:val="18"/>
              </w:rPr>
            </w:pPr>
            <w:r w:rsidRPr="00CD634E">
              <w:t>1158.53</w:t>
            </w:r>
          </w:p>
        </w:tc>
        <w:tc>
          <w:tcPr>
            <w:tcW w:w="312" w:type="pct"/>
            <w:tcBorders>
              <w:top w:val="nil"/>
              <w:left w:val="nil"/>
              <w:bottom w:val="single" w:sz="4" w:space="0" w:color="auto"/>
              <w:right w:val="nil"/>
            </w:tcBorders>
            <w:shd w:val="clear" w:color="auto" w:fill="auto"/>
            <w:noWrap/>
          </w:tcPr>
          <w:p w14:paraId="0CDE62EF" w14:textId="77777777" w:rsidR="00F12981" w:rsidRPr="00CD634E" w:rsidRDefault="00F12981" w:rsidP="00F12981">
            <w:pPr>
              <w:pStyle w:val="TableText"/>
              <w:jc w:val="center"/>
              <w:rPr>
                <w:szCs w:val="18"/>
              </w:rPr>
            </w:pPr>
            <w:r w:rsidRPr="00CD634E">
              <w:t>116</w:t>
            </w:r>
          </w:p>
        </w:tc>
        <w:tc>
          <w:tcPr>
            <w:tcW w:w="564" w:type="pct"/>
            <w:tcBorders>
              <w:top w:val="nil"/>
              <w:left w:val="nil"/>
              <w:bottom w:val="single" w:sz="4" w:space="0" w:color="auto"/>
              <w:right w:val="nil"/>
            </w:tcBorders>
            <w:shd w:val="clear" w:color="auto" w:fill="auto"/>
            <w:noWrap/>
          </w:tcPr>
          <w:p w14:paraId="4A862F88" w14:textId="77777777" w:rsidR="00F12981" w:rsidRPr="00CD634E" w:rsidRDefault="00F12981" w:rsidP="00F12981">
            <w:pPr>
              <w:pStyle w:val="TableText"/>
              <w:tabs>
                <w:tab w:val="decimal" w:pos="404"/>
              </w:tabs>
              <w:rPr>
                <w:szCs w:val="18"/>
              </w:rPr>
            </w:pPr>
            <w:r w:rsidRPr="00CD634E">
              <w:t>61.9%</w:t>
            </w:r>
          </w:p>
        </w:tc>
        <w:tc>
          <w:tcPr>
            <w:tcW w:w="696" w:type="pct"/>
            <w:tcBorders>
              <w:top w:val="nil"/>
              <w:left w:val="nil"/>
              <w:bottom w:val="single" w:sz="4" w:space="0" w:color="auto"/>
              <w:right w:val="nil"/>
            </w:tcBorders>
            <w:shd w:val="clear" w:color="auto" w:fill="auto"/>
            <w:noWrap/>
          </w:tcPr>
          <w:p w14:paraId="18DA63E7" w14:textId="77777777" w:rsidR="00F12981" w:rsidRPr="00CD634E" w:rsidRDefault="00F12981" w:rsidP="00F12981">
            <w:pPr>
              <w:pStyle w:val="TableText"/>
              <w:tabs>
                <w:tab w:val="decimal" w:pos="658"/>
              </w:tabs>
              <w:rPr>
                <w:szCs w:val="18"/>
              </w:rPr>
            </w:pPr>
            <w:r w:rsidRPr="00CD634E">
              <w:t>6045.55</w:t>
            </w:r>
          </w:p>
        </w:tc>
        <w:tc>
          <w:tcPr>
            <w:tcW w:w="601" w:type="pct"/>
            <w:tcBorders>
              <w:top w:val="nil"/>
              <w:left w:val="nil"/>
              <w:bottom w:val="single" w:sz="4" w:space="0" w:color="auto"/>
              <w:right w:val="nil"/>
            </w:tcBorders>
            <w:shd w:val="clear" w:color="auto" w:fill="auto"/>
            <w:noWrap/>
          </w:tcPr>
          <w:p w14:paraId="0D375330" w14:textId="77777777" w:rsidR="00F12981" w:rsidRPr="00CD634E" w:rsidRDefault="00F12981" w:rsidP="00F12981">
            <w:pPr>
              <w:pStyle w:val="TableText"/>
              <w:jc w:val="center"/>
              <w:rPr>
                <w:szCs w:val="18"/>
              </w:rPr>
            </w:pPr>
            <w:r w:rsidRPr="00CD634E">
              <w:t>464.25</w:t>
            </w:r>
          </w:p>
        </w:tc>
        <w:tc>
          <w:tcPr>
            <w:tcW w:w="372" w:type="pct"/>
            <w:tcBorders>
              <w:top w:val="nil"/>
              <w:left w:val="nil"/>
              <w:bottom w:val="single" w:sz="4" w:space="0" w:color="auto"/>
              <w:right w:val="nil"/>
            </w:tcBorders>
            <w:shd w:val="clear" w:color="auto" w:fill="auto"/>
            <w:noWrap/>
          </w:tcPr>
          <w:p w14:paraId="1E7F09BE" w14:textId="77777777" w:rsidR="00F12981" w:rsidRPr="00CD634E" w:rsidRDefault="00F12981" w:rsidP="00F12981">
            <w:pPr>
              <w:pStyle w:val="TableText"/>
              <w:jc w:val="center"/>
              <w:rPr>
                <w:szCs w:val="18"/>
              </w:rPr>
            </w:pPr>
            <w:r w:rsidRPr="00CD634E">
              <w:t>1778</w:t>
            </w:r>
          </w:p>
        </w:tc>
        <w:tc>
          <w:tcPr>
            <w:tcW w:w="564" w:type="pct"/>
            <w:tcBorders>
              <w:top w:val="nil"/>
              <w:left w:val="nil"/>
              <w:bottom w:val="single" w:sz="4" w:space="0" w:color="auto"/>
              <w:right w:val="nil"/>
            </w:tcBorders>
            <w:shd w:val="clear" w:color="auto" w:fill="auto"/>
            <w:noWrap/>
          </w:tcPr>
          <w:p w14:paraId="0AA5856F" w14:textId="77777777" w:rsidR="00F12981" w:rsidRPr="00CD634E" w:rsidRDefault="00F12981" w:rsidP="004C25A9">
            <w:pPr>
              <w:pStyle w:val="TableText"/>
              <w:tabs>
                <w:tab w:val="decimal" w:pos="383"/>
              </w:tabs>
              <w:rPr>
                <w:szCs w:val="18"/>
              </w:rPr>
            </w:pPr>
            <w:r w:rsidRPr="00CD634E">
              <w:t>66.3%</w:t>
            </w:r>
          </w:p>
        </w:tc>
        <w:tc>
          <w:tcPr>
            <w:tcW w:w="395" w:type="pct"/>
            <w:tcBorders>
              <w:top w:val="nil"/>
              <w:left w:val="nil"/>
              <w:bottom w:val="single" w:sz="4" w:space="0" w:color="auto"/>
              <w:right w:val="nil"/>
            </w:tcBorders>
          </w:tcPr>
          <w:p w14:paraId="0AFCAAC6" w14:textId="77777777" w:rsidR="00F12981" w:rsidRPr="00CD634E" w:rsidRDefault="00F12981" w:rsidP="00F12981">
            <w:pPr>
              <w:pStyle w:val="TableText"/>
              <w:tabs>
                <w:tab w:val="decimal" w:pos="188"/>
              </w:tabs>
              <w:rPr>
                <w:color w:val="FF0000"/>
                <w:szCs w:val="18"/>
              </w:rPr>
            </w:pPr>
            <w:r w:rsidRPr="00CD634E">
              <w:rPr>
                <w:color w:val="FF0000"/>
              </w:rPr>
              <w:t>2.38</w:t>
            </w:r>
          </w:p>
        </w:tc>
      </w:tr>
    </w:tbl>
    <w:p w14:paraId="45DFC909" w14:textId="77777777" w:rsidR="009E7210" w:rsidRDefault="009E6D84" w:rsidP="009E6D84">
      <w:pPr>
        <w:pStyle w:val="TableFootnoteCaption"/>
        <w:spacing w:after="240"/>
      </w:pPr>
      <w:r w:rsidRPr="00CD634E">
        <w:rPr>
          <w:vertAlign w:val="superscript"/>
        </w:rPr>
        <w:t>a</w:t>
      </w:r>
      <w:r w:rsidR="004E01EF" w:rsidRPr="00CD634E">
        <w:t>774 of 3,683 released cases and 1,778 of 8,316</w:t>
      </w:r>
      <w:r w:rsidR="004E01EF" w:rsidRPr="00DE220A">
        <w:t xml:space="preserve"> unreleased cases were working in 200</w:t>
      </w:r>
      <w:r w:rsidR="004E01EF">
        <w:t>9</w:t>
      </w:r>
      <w:proofErr w:type="gramStart"/>
      <w:r w:rsidR="004E01EF">
        <w:t xml:space="preserve">. </w:t>
      </w:r>
      <w:proofErr w:type="gramEnd"/>
      <w:r w:rsidR="004E01EF">
        <w:t xml:space="preserve">The 774 cases included 550 in the first, 108 in the second, and 116 in the third release. All unreleased cases working in 2009 are included in the unreleased columns. </w:t>
      </w:r>
    </w:p>
    <w:p w14:paraId="3530405A" w14:textId="009FFD7D" w:rsidR="00E23713" w:rsidRDefault="00010E37" w:rsidP="00397CCC">
      <w:pPr>
        <w:pStyle w:val="NormalSS"/>
      </w:pPr>
      <w:r>
        <w:t xml:space="preserve">Tables 9 and 10 show that </w:t>
      </w:r>
      <w:r w:rsidR="009F215F">
        <w:t xml:space="preserve">the </w:t>
      </w:r>
      <w:r>
        <w:t xml:space="preserve">same patterns evident overall are also </w:t>
      </w:r>
      <w:r w:rsidR="00EB57F1">
        <w:t xml:space="preserve">more or less </w:t>
      </w:r>
      <w:r>
        <w:t>apparent in each of the releases.</w:t>
      </w:r>
      <w:r w:rsidR="009E7210">
        <w:t xml:space="preserve"> There is no consistent pattern </w:t>
      </w:r>
      <w:r w:rsidR="00EB57F1">
        <w:t xml:space="preserve">which would indicate that </w:t>
      </w:r>
      <w:r w:rsidR="009E7210">
        <w:t>the overall earnings were brought down by the addition of cases in the second and third release.</w:t>
      </w:r>
      <w:r w:rsidR="00EB57F1">
        <w:t xml:space="preserve"> </w:t>
      </w:r>
    </w:p>
    <w:p w14:paraId="17218D9F" w14:textId="77777777" w:rsidR="00B84319" w:rsidRDefault="009F215F" w:rsidP="00397CCC">
      <w:pPr>
        <w:pStyle w:val="NormalSS"/>
      </w:pPr>
      <w:r>
        <w:t>Another way to evaluate this question is to compare earnings in the PSUs with the highest release rate</w:t>
      </w:r>
      <w:r w:rsidR="005D61B0">
        <w:t xml:space="preserve"> (where </w:t>
      </w:r>
      <w:r w:rsidR="006F4E05">
        <w:t xml:space="preserve">it </w:t>
      </w:r>
      <w:r w:rsidR="005D61B0">
        <w:t>was more difficult</w:t>
      </w:r>
      <w:r w:rsidR="006F4E05" w:rsidRPr="006F4E05">
        <w:t xml:space="preserve"> </w:t>
      </w:r>
      <w:r w:rsidR="006F4E05">
        <w:t>to get a response</w:t>
      </w:r>
      <w:r w:rsidR="005D61B0">
        <w:t>)</w:t>
      </w:r>
      <w:r>
        <w:t xml:space="preserve"> with earnings in the PSUs with the lowest release rate</w:t>
      </w:r>
      <w:r w:rsidR="005D61B0">
        <w:t xml:space="preserve"> (where </w:t>
      </w:r>
      <w:r w:rsidR="006F4E05">
        <w:t>it was easier</w:t>
      </w:r>
      <w:r w:rsidR="006F4E05" w:rsidRPr="006F4E05">
        <w:t xml:space="preserve"> </w:t>
      </w:r>
      <w:r w:rsidR="006F4E05">
        <w:t>to get a response</w:t>
      </w:r>
      <w:r w:rsidR="005D61B0">
        <w:t>)</w:t>
      </w:r>
      <w:r w:rsidR="00F46686">
        <w:t>, regardless of which release the observations came from</w:t>
      </w:r>
      <w:r>
        <w:t>. Table 1</w:t>
      </w:r>
      <w:r w:rsidR="00EB57F1">
        <w:t>1</w:t>
      </w:r>
      <w:r>
        <w:t xml:space="preserve"> shows the ten PSUs with the highest release rate</w:t>
      </w:r>
      <w:r w:rsidR="006F4E05">
        <w:t>s</w:t>
      </w:r>
      <w:r>
        <w:t xml:space="preserve"> and the ten PSUs with the lowest release rate</w:t>
      </w:r>
      <w:r w:rsidR="006F4E05">
        <w:t>s</w:t>
      </w:r>
      <w:r>
        <w:t xml:space="preserve">. </w:t>
      </w:r>
      <w:r w:rsidR="00460DD9">
        <w:t>In general, the counties with the highest release rates</w:t>
      </w:r>
      <w:r w:rsidR="00EB57F1">
        <w:t xml:space="preserve"> (with lower response rates)</w:t>
      </w:r>
      <w:r w:rsidR="00460DD9">
        <w:t xml:space="preserve"> tend to be urban or inner suburban; the counties with the lowest release rates</w:t>
      </w:r>
      <w:r w:rsidR="00EB57F1">
        <w:t xml:space="preserve"> (with higher response rates)</w:t>
      </w:r>
      <w:r w:rsidR="00460DD9">
        <w:t xml:space="preserve"> tend to be rural or outer suburban areas. </w:t>
      </w:r>
    </w:p>
    <w:p w14:paraId="7D42C6D4" w14:textId="77777777" w:rsidR="00B84319" w:rsidRDefault="00B84319" w:rsidP="00C337CB">
      <w:pPr>
        <w:pStyle w:val="MarkforTableTitle"/>
      </w:pPr>
      <w:r>
        <w:t>Table 1</w:t>
      </w:r>
      <w:r w:rsidR="00EB57F1">
        <w:t>1</w:t>
      </w:r>
      <w:r w:rsidR="00460DD9">
        <w:t>. PSUs with highest and lowest release rates.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7477"/>
        <w:gridCol w:w="1283"/>
      </w:tblGrid>
      <w:tr w:rsidR="00B84319" w:rsidRPr="007C12AF" w14:paraId="4122A7E7" w14:textId="77777777" w:rsidTr="008275E6">
        <w:trPr>
          <w:tblHeader/>
        </w:trPr>
        <w:tc>
          <w:tcPr>
            <w:tcW w:w="426" w:type="pct"/>
            <w:tcBorders>
              <w:top w:val="single" w:sz="4" w:space="0" w:color="FFFFFF" w:themeColor="background1"/>
              <w:bottom w:val="single" w:sz="4" w:space="0" w:color="auto"/>
              <w:right w:val="single" w:sz="4" w:space="0" w:color="FFFFFF" w:themeColor="background1"/>
            </w:tcBorders>
            <w:shd w:val="clear" w:color="auto" w:fill="A2987A"/>
          </w:tcPr>
          <w:p w14:paraId="05D2AA75" w14:textId="77777777" w:rsidR="00B84319" w:rsidRPr="007C12AF" w:rsidRDefault="00B84319" w:rsidP="00C337CB">
            <w:pPr>
              <w:pStyle w:val="TableHeaderCenter"/>
            </w:pPr>
            <w:r w:rsidRPr="007C12AF">
              <w:t>PSU ID</w:t>
            </w:r>
          </w:p>
        </w:tc>
        <w:tc>
          <w:tcPr>
            <w:tcW w:w="3904"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A2987A"/>
          </w:tcPr>
          <w:p w14:paraId="7DE1EC4B" w14:textId="77777777" w:rsidR="00B84319" w:rsidRPr="007C12AF" w:rsidRDefault="00B84319" w:rsidP="00C337CB">
            <w:pPr>
              <w:pStyle w:val="TableHeaderCenter"/>
            </w:pPr>
            <w:r w:rsidRPr="007C12AF">
              <w:t>Description</w:t>
            </w:r>
          </w:p>
        </w:tc>
        <w:tc>
          <w:tcPr>
            <w:tcW w:w="670" w:type="pct"/>
            <w:tcBorders>
              <w:top w:val="single" w:sz="4" w:space="0" w:color="FFFFFF" w:themeColor="background1"/>
              <w:left w:val="single" w:sz="4" w:space="0" w:color="FFFFFF" w:themeColor="background1"/>
              <w:bottom w:val="single" w:sz="4" w:space="0" w:color="auto"/>
            </w:tcBorders>
            <w:shd w:val="clear" w:color="auto" w:fill="A2987A"/>
          </w:tcPr>
          <w:p w14:paraId="5F32F660" w14:textId="77777777" w:rsidR="00B84319" w:rsidRPr="007C12AF" w:rsidRDefault="00B84319" w:rsidP="00C337CB">
            <w:pPr>
              <w:pStyle w:val="TableHeaderCenter"/>
            </w:pPr>
            <w:r w:rsidRPr="007C12AF">
              <w:t>Release Rate</w:t>
            </w:r>
          </w:p>
        </w:tc>
      </w:tr>
      <w:tr w:rsidR="00B84319" w:rsidRPr="00B84319" w14:paraId="582AEE50" w14:textId="77777777" w:rsidTr="008275E6">
        <w:tc>
          <w:tcPr>
            <w:tcW w:w="5000" w:type="pct"/>
            <w:gridSpan w:val="3"/>
            <w:tcBorders>
              <w:top w:val="single" w:sz="4" w:space="0" w:color="auto"/>
            </w:tcBorders>
            <w:vAlign w:val="center"/>
          </w:tcPr>
          <w:p w14:paraId="69901964" w14:textId="77777777" w:rsidR="00B84319" w:rsidRPr="007C12AF" w:rsidRDefault="00B84319" w:rsidP="00C337CB">
            <w:pPr>
              <w:pStyle w:val="TableText"/>
              <w:spacing w:before="60" w:after="60"/>
            </w:pPr>
            <w:r w:rsidRPr="007C12AF">
              <w:t>Ten highest release rates</w:t>
            </w:r>
          </w:p>
        </w:tc>
      </w:tr>
      <w:tr w:rsidR="00B84319" w:rsidRPr="00B84319" w14:paraId="7940064D" w14:textId="77777777" w:rsidTr="00C337CB">
        <w:tc>
          <w:tcPr>
            <w:tcW w:w="426" w:type="pct"/>
          </w:tcPr>
          <w:p w14:paraId="02055CDE" w14:textId="77777777" w:rsidR="00B84319" w:rsidRPr="007C12AF" w:rsidRDefault="00B84319" w:rsidP="00C337CB">
            <w:pPr>
              <w:pStyle w:val="TableText"/>
            </w:pPr>
            <w:r w:rsidRPr="007C12AF">
              <w:t>36035</w:t>
            </w:r>
          </w:p>
        </w:tc>
        <w:tc>
          <w:tcPr>
            <w:tcW w:w="3904" w:type="pct"/>
          </w:tcPr>
          <w:p w14:paraId="22C8500C" w14:textId="77777777" w:rsidR="00B84319" w:rsidRPr="007C12AF" w:rsidRDefault="00B84319" w:rsidP="00C337CB">
            <w:pPr>
              <w:pStyle w:val="TableText"/>
            </w:pPr>
            <w:r w:rsidRPr="007C12AF">
              <w:t>New York County, NY (Manhattan)</w:t>
            </w:r>
          </w:p>
        </w:tc>
        <w:tc>
          <w:tcPr>
            <w:tcW w:w="670" w:type="pct"/>
          </w:tcPr>
          <w:p w14:paraId="79B393F5" w14:textId="77777777" w:rsidR="00B84319" w:rsidRPr="007C12AF" w:rsidRDefault="00B84319" w:rsidP="008275E6">
            <w:pPr>
              <w:pStyle w:val="TableText"/>
              <w:jc w:val="center"/>
            </w:pPr>
            <w:r w:rsidRPr="007C12AF">
              <w:t>41.0%</w:t>
            </w:r>
          </w:p>
        </w:tc>
      </w:tr>
      <w:tr w:rsidR="00B84319" w:rsidRPr="00B84319" w14:paraId="6ECE5625" w14:textId="77777777" w:rsidTr="00C337CB">
        <w:tc>
          <w:tcPr>
            <w:tcW w:w="426" w:type="pct"/>
          </w:tcPr>
          <w:p w14:paraId="283EB22F" w14:textId="77777777" w:rsidR="00B84319" w:rsidRPr="007C12AF" w:rsidRDefault="00B84319" w:rsidP="00C337CB">
            <w:pPr>
              <w:pStyle w:val="TableText"/>
            </w:pPr>
            <w:r>
              <w:t>12025</w:t>
            </w:r>
          </w:p>
        </w:tc>
        <w:tc>
          <w:tcPr>
            <w:tcW w:w="3904" w:type="pct"/>
          </w:tcPr>
          <w:p w14:paraId="08467272" w14:textId="77777777" w:rsidR="00B84319" w:rsidRPr="007C12AF" w:rsidRDefault="00B84319" w:rsidP="00C337CB">
            <w:pPr>
              <w:pStyle w:val="TableText"/>
            </w:pPr>
            <w:r>
              <w:t>Orange County, FL (Orlando)</w:t>
            </w:r>
          </w:p>
        </w:tc>
        <w:tc>
          <w:tcPr>
            <w:tcW w:w="670" w:type="pct"/>
          </w:tcPr>
          <w:p w14:paraId="11A129D4" w14:textId="77777777" w:rsidR="00B84319" w:rsidRPr="007C12AF" w:rsidRDefault="00B84319" w:rsidP="008275E6">
            <w:pPr>
              <w:pStyle w:val="TableText"/>
              <w:jc w:val="center"/>
            </w:pPr>
            <w:r>
              <w:t>37.5%</w:t>
            </w:r>
          </w:p>
        </w:tc>
      </w:tr>
      <w:tr w:rsidR="00B84319" w:rsidRPr="00B84319" w14:paraId="539CC246" w14:textId="77777777" w:rsidTr="00C337CB">
        <w:tc>
          <w:tcPr>
            <w:tcW w:w="426" w:type="pct"/>
          </w:tcPr>
          <w:p w14:paraId="7CCBC91E" w14:textId="77777777" w:rsidR="00B84319" w:rsidRPr="007C12AF" w:rsidRDefault="00B84319" w:rsidP="00C337CB">
            <w:pPr>
              <w:pStyle w:val="TableText"/>
            </w:pPr>
            <w:r>
              <w:t>51019</w:t>
            </w:r>
          </w:p>
        </w:tc>
        <w:tc>
          <w:tcPr>
            <w:tcW w:w="3904" w:type="pct"/>
          </w:tcPr>
          <w:p w14:paraId="30EF7185" w14:textId="77777777" w:rsidR="00B84319" w:rsidRPr="007C12AF" w:rsidRDefault="00B84319" w:rsidP="00C337CB">
            <w:pPr>
              <w:pStyle w:val="TableText"/>
            </w:pPr>
            <w:r>
              <w:t>Suffolk City, VA (Virginia Beach-Norfolk-Newport News MSA)</w:t>
            </w:r>
          </w:p>
        </w:tc>
        <w:tc>
          <w:tcPr>
            <w:tcW w:w="670" w:type="pct"/>
          </w:tcPr>
          <w:p w14:paraId="6CE2CB43" w14:textId="77777777" w:rsidR="00B84319" w:rsidRPr="007C12AF" w:rsidRDefault="00292CE9" w:rsidP="008275E6">
            <w:pPr>
              <w:pStyle w:val="TableText"/>
              <w:jc w:val="center"/>
            </w:pPr>
            <w:r>
              <w:t>36.9%</w:t>
            </w:r>
          </w:p>
        </w:tc>
      </w:tr>
      <w:tr w:rsidR="00B84319" w:rsidRPr="00B84319" w14:paraId="7AF2CBCA" w14:textId="77777777" w:rsidTr="00C337CB">
        <w:tc>
          <w:tcPr>
            <w:tcW w:w="426" w:type="pct"/>
          </w:tcPr>
          <w:p w14:paraId="3FD5D7DD" w14:textId="77777777" w:rsidR="00B84319" w:rsidRPr="007C12AF" w:rsidRDefault="00292CE9" w:rsidP="00C337CB">
            <w:pPr>
              <w:pStyle w:val="TableText"/>
            </w:pPr>
            <w:r>
              <w:t>4010</w:t>
            </w:r>
          </w:p>
        </w:tc>
        <w:tc>
          <w:tcPr>
            <w:tcW w:w="3904" w:type="pct"/>
          </w:tcPr>
          <w:p w14:paraId="09C70A5C" w14:textId="77777777" w:rsidR="00B84319" w:rsidRPr="007C12AF" w:rsidRDefault="00292CE9" w:rsidP="00C337CB">
            <w:pPr>
              <w:pStyle w:val="TableText"/>
            </w:pPr>
            <w:r>
              <w:t>Maricopa County, AZ (Phoenix)</w:t>
            </w:r>
          </w:p>
        </w:tc>
        <w:tc>
          <w:tcPr>
            <w:tcW w:w="670" w:type="pct"/>
          </w:tcPr>
          <w:p w14:paraId="33E5336E" w14:textId="77777777" w:rsidR="00B84319" w:rsidRPr="007C12AF" w:rsidRDefault="00292CE9" w:rsidP="008275E6">
            <w:pPr>
              <w:pStyle w:val="TableText"/>
              <w:jc w:val="center"/>
            </w:pPr>
            <w:r>
              <w:t>36.8%</w:t>
            </w:r>
          </w:p>
        </w:tc>
      </w:tr>
      <w:tr w:rsidR="00B84319" w:rsidRPr="00B84319" w14:paraId="7D387E30" w14:textId="77777777" w:rsidTr="00C337CB">
        <w:tc>
          <w:tcPr>
            <w:tcW w:w="426" w:type="pct"/>
          </w:tcPr>
          <w:p w14:paraId="4F80F380" w14:textId="77777777" w:rsidR="00B84319" w:rsidRPr="007C12AF" w:rsidRDefault="00292CE9" w:rsidP="00C337CB">
            <w:pPr>
              <w:pStyle w:val="TableText"/>
            </w:pPr>
            <w:r>
              <w:t>53003</w:t>
            </w:r>
          </w:p>
        </w:tc>
        <w:tc>
          <w:tcPr>
            <w:tcW w:w="3904" w:type="pct"/>
          </w:tcPr>
          <w:p w14:paraId="210A5DBA" w14:textId="77777777" w:rsidR="00B84319" w:rsidRPr="007C12AF" w:rsidRDefault="00292CE9" w:rsidP="00C337CB">
            <w:pPr>
              <w:pStyle w:val="TableText"/>
            </w:pPr>
            <w:r>
              <w:t>Whatcom County, WA (Bellingham)</w:t>
            </w:r>
          </w:p>
        </w:tc>
        <w:tc>
          <w:tcPr>
            <w:tcW w:w="670" w:type="pct"/>
          </w:tcPr>
          <w:p w14:paraId="25BA7573" w14:textId="77777777" w:rsidR="00B84319" w:rsidRPr="007C12AF" w:rsidRDefault="00292CE9" w:rsidP="008275E6">
            <w:pPr>
              <w:pStyle w:val="TableText"/>
              <w:jc w:val="center"/>
            </w:pPr>
            <w:r>
              <w:t>36.6%</w:t>
            </w:r>
          </w:p>
        </w:tc>
      </w:tr>
      <w:tr w:rsidR="00B84319" w:rsidRPr="00B84319" w14:paraId="22117558" w14:textId="77777777" w:rsidTr="00C337CB">
        <w:tc>
          <w:tcPr>
            <w:tcW w:w="426" w:type="pct"/>
          </w:tcPr>
          <w:p w14:paraId="7B4DE73A" w14:textId="77777777" w:rsidR="00B84319" w:rsidRPr="007C12AF" w:rsidRDefault="00292CE9" w:rsidP="00C337CB">
            <w:pPr>
              <w:pStyle w:val="TableText"/>
            </w:pPr>
            <w:r>
              <w:t>12027</w:t>
            </w:r>
          </w:p>
        </w:tc>
        <w:tc>
          <w:tcPr>
            <w:tcW w:w="3904" w:type="pct"/>
          </w:tcPr>
          <w:p w14:paraId="76AC9C92" w14:textId="77777777" w:rsidR="00B84319" w:rsidRPr="007C12AF" w:rsidRDefault="00292CE9" w:rsidP="00C337CB">
            <w:pPr>
              <w:pStyle w:val="TableText"/>
            </w:pPr>
            <w:r>
              <w:t>Volusia County, FL (Daytona Beach)</w:t>
            </w:r>
          </w:p>
        </w:tc>
        <w:tc>
          <w:tcPr>
            <w:tcW w:w="670" w:type="pct"/>
          </w:tcPr>
          <w:p w14:paraId="56FF7AA8" w14:textId="77777777" w:rsidR="00B84319" w:rsidRPr="007C12AF" w:rsidRDefault="00292CE9" w:rsidP="008275E6">
            <w:pPr>
              <w:pStyle w:val="TableText"/>
              <w:jc w:val="center"/>
            </w:pPr>
            <w:r>
              <w:t>36.4%</w:t>
            </w:r>
          </w:p>
        </w:tc>
      </w:tr>
      <w:tr w:rsidR="00B84319" w:rsidRPr="00B84319" w14:paraId="355F45FA" w14:textId="77777777" w:rsidTr="00C337CB">
        <w:tc>
          <w:tcPr>
            <w:tcW w:w="426" w:type="pct"/>
          </w:tcPr>
          <w:p w14:paraId="12CF838B" w14:textId="77777777" w:rsidR="00B84319" w:rsidRPr="007C12AF" w:rsidRDefault="00292CE9" w:rsidP="00C337CB">
            <w:pPr>
              <w:pStyle w:val="TableText"/>
            </w:pPr>
            <w:r>
              <w:t>36040</w:t>
            </w:r>
          </w:p>
        </w:tc>
        <w:tc>
          <w:tcPr>
            <w:tcW w:w="3904" w:type="pct"/>
          </w:tcPr>
          <w:p w14:paraId="3DF6256B" w14:textId="77777777" w:rsidR="00B84319" w:rsidRPr="007C12AF" w:rsidRDefault="00292CE9" w:rsidP="00C337CB">
            <w:pPr>
              <w:pStyle w:val="TableText"/>
            </w:pPr>
            <w:r>
              <w:t>Nassau County, NY (Long Island)</w:t>
            </w:r>
          </w:p>
        </w:tc>
        <w:tc>
          <w:tcPr>
            <w:tcW w:w="670" w:type="pct"/>
          </w:tcPr>
          <w:p w14:paraId="27063D02" w14:textId="77777777" w:rsidR="00B84319" w:rsidRPr="007C12AF" w:rsidRDefault="00292CE9" w:rsidP="008275E6">
            <w:pPr>
              <w:pStyle w:val="TableText"/>
              <w:jc w:val="center"/>
            </w:pPr>
            <w:r>
              <w:t>36.4%</w:t>
            </w:r>
          </w:p>
        </w:tc>
      </w:tr>
      <w:tr w:rsidR="00B84319" w:rsidRPr="00B84319" w14:paraId="0E5BEBD9" w14:textId="77777777" w:rsidTr="00C337CB">
        <w:tc>
          <w:tcPr>
            <w:tcW w:w="426" w:type="pct"/>
          </w:tcPr>
          <w:p w14:paraId="230C4FE7" w14:textId="77777777" w:rsidR="00B84319" w:rsidRPr="007C12AF" w:rsidRDefault="00292CE9" w:rsidP="00C337CB">
            <w:pPr>
              <w:pStyle w:val="TableText"/>
            </w:pPr>
            <w:r>
              <w:t>10002</w:t>
            </w:r>
          </w:p>
        </w:tc>
        <w:tc>
          <w:tcPr>
            <w:tcW w:w="3904" w:type="pct"/>
          </w:tcPr>
          <w:p w14:paraId="2A6220B8" w14:textId="77777777" w:rsidR="00B84319" w:rsidRPr="007C12AF" w:rsidRDefault="00292CE9" w:rsidP="00C337CB">
            <w:pPr>
              <w:pStyle w:val="TableText"/>
            </w:pPr>
            <w:r>
              <w:t>Kent County, DE (Dover)</w:t>
            </w:r>
          </w:p>
        </w:tc>
        <w:tc>
          <w:tcPr>
            <w:tcW w:w="670" w:type="pct"/>
          </w:tcPr>
          <w:p w14:paraId="118DF77B" w14:textId="77777777" w:rsidR="00B84319" w:rsidRPr="007C12AF" w:rsidRDefault="00292CE9" w:rsidP="008275E6">
            <w:pPr>
              <w:pStyle w:val="TableText"/>
              <w:jc w:val="center"/>
            </w:pPr>
            <w:r>
              <w:t>36.3%</w:t>
            </w:r>
          </w:p>
        </w:tc>
      </w:tr>
      <w:tr w:rsidR="00B84319" w:rsidRPr="00B84319" w14:paraId="7417205D" w14:textId="77777777" w:rsidTr="008275E6">
        <w:tc>
          <w:tcPr>
            <w:tcW w:w="426" w:type="pct"/>
          </w:tcPr>
          <w:p w14:paraId="7773A637" w14:textId="77777777" w:rsidR="00B84319" w:rsidRPr="007C12AF" w:rsidRDefault="00292CE9" w:rsidP="00C337CB">
            <w:pPr>
              <w:pStyle w:val="TableText"/>
            </w:pPr>
            <w:r>
              <w:t>31009</w:t>
            </w:r>
          </w:p>
        </w:tc>
        <w:tc>
          <w:tcPr>
            <w:tcW w:w="3904" w:type="pct"/>
          </w:tcPr>
          <w:p w14:paraId="2ABC89A3" w14:textId="77777777" w:rsidR="00B84319" w:rsidRPr="007C12AF" w:rsidRDefault="00A31747" w:rsidP="00C337CB">
            <w:pPr>
              <w:pStyle w:val="TableText"/>
            </w:pPr>
            <w:r>
              <w:t>Sarpy &amp; Saunders Counties, NE (Omaha-Council Bluffs MSA)</w:t>
            </w:r>
          </w:p>
        </w:tc>
        <w:tc>
          <w:tcPr>
            <w:tcW w:w="670" w:type="pct"/>
          </w:tcPr>
          <w:p w14:paraId="1DF8FD38" w14:textId="77777777" w:rsidR="00B84319" w:rsidRPr="007C12AF" w:rsidRDefault="00A31747" w:rsidP="008275E6">
            <w:pPr>
              <w:pStyle w:val="TableText"/>
              <w:jc w:val="center"/>
            </w:pPr>
            <w:r>
              <w:t>35.6%</w:t>
            </w:r>
          </w:p>
        </w:tc>
      </w:tr>
      <w:tr w:rsidR="00B84319" w:rsidRPr="00B84319" w14:paraId="30791062" w14:textId="77777777" w:rsidTr="008275E6">
        <w:tc>
          <w:tcPr>
            <w:tcW w:w="426" w:type="pct"/>
            <w:tcBorders>
              <w:bottom w:val="single" w:sz="4" w:space="0" w:color="auto"/>
            </w:tcBorders>
          </w:tcPr>
          <w:p w14:paraId="36417384" w14:textId="77777777" w:rsidR="00B84319" w:rsidRPr="007C12AF" w:rsidRDefault="00292CE9" w:rsidP="00C337CB">
            <w:pPr>
              <w:pStyle w:val="TableText"/>
            </w:pPr>
            <w:r>
              <w:t>27002</w:t>
            </w:r>
          </w:p>
        </w:tc>
        <w:tc>
          <w:tcPr>
            <w:tcW w:w="3904" w:type="pct"/>
            <w:tcBorders>
              <w:bottom w:val="single" w:sz="4" w:space="0" w:color="auto"/>
            </w:tcBorders>
          </w:tcPr>
          <w:p w14:paraId="07F95FCE" w14:textId="77777777" w:rsidR="00B84319" w:rsidRPr="007C12AF" w:rsidRDefault="00A31747" w:rsidP="00C337CB">
            <w:pPr>
              <w:pStyle w:val="TableText"/>
            </w:pPr>
            <w:r>
              <w:t>St. Louis, Cook, &amp; Lake Counties, MN (Duluth &amp; rural NE MN)</w:t>
            </w:r>
          </w:p>
        </w:tc>
        <w:tc>
          <w:tcPr>
            <w:tcW w:w="670" w:type="pct"/>
            <w:tcBorders>
              <w:bottom w:val="single" w:sz="4" w:space="0" w:color="auto"/>
            </w:tcBorders>
          </w:tcPr>
          <w:p w14:paraId="04DD14F1" w14:textId="77777777" w:rsidR="00B84319" w:rsidRPr="007C12AF" w:rsidRDefault="00A31747" w:rsidP="008275E6">
            <w:pPr>
              <w:pStyle w:val="TableText"/>
              <w:jc w:val="center"/>
            </w:pPr>
            <w:r>
              <w:t>35.5%</w:t>
            </w:r>
          </w:p>
        </w:tc>
      </w:tr>
      <w:tr w:rsidR="00292CE9" w:rsidRPr="00B84319" w14:paraId="67979526" w14:textId="77777777" w:rsidTr="008275E6">
        <w:tc>
          <w:tcPr>
            <w:tcW w:w="5000" w:type="pct"/>
            <w:gridSpan w:val="3"/>
            <w:tcBorders>
              <w:top w:val="single" w:sz="4" w:space="0" w:color="auto"/>
            </w:tcBorders>
            <w:vAlign w:val="center"/>
          </w:tcPr>
          <w:p w14:paraId="2F76473C" w14:textId="77777777" w:rsidR="00292CE9" w:rsidRPr="007C12AF" w:rsidRDefault="00292CE9" w:rsidP="00C77C10">
            <w:pPr>
              <w:pStyle w:val="TableText"/>
              <w:spacing w:before="60" w:after="60"/>
            </w:pPr>
            <w:r>
              <w:t>Ten lowest release rates</w:t>
            </w:r>
          </w:p>
        </w:tc>
      </w:tr>
      <w:tr w:rsidR="00B84319" w:rsidRPr="00B84319" w14:paraId="7A583C59" w14:textId="77777777" w:rsidTr="00C337CB">
        <w:tc>
          <w:tcPr>
            <w:tcW w:w="426" w:type="pct"/>
          </w:tcPr>
          <w:p w14:paraId="3D41B02A" w14:textId="77777777" w:rsidR="00B84319" w:rsidRPr="007C12AF" w:rsidRDefault="00A31747" w:rsidP="00C337CB">
            <w:pPr>
              <w:pStyle w:val="TableText"/>
            </w:pPr>
            <w:r>
              <w:t>55018</w:t>
            </w:r>
          </w:p>
        </w:tc>
        <w:tc>
          <w:tcPr>
            <w:tcW w:w="3904" w:type="pct"/>
          </w:tcPr>
          <w:p w14:paraId="1C10218A" w14:textId="77777777" w:rsidR="00B84319" w:rsidRPr="007C12AF" w:rsidRDefault="00A31747" w:rsidP="00C337CB">
            <w:pPr>
              <w:pStyle w:val="TableText"/>
            </w:pPr>
            <w:r>
              <w:t>Chippewa, Rush, &amp; Taylor Counties, WI (E</w:t>
            </w:r>
            <w:r w:rsidR="00F67FA3">
              <w:t>au Claire MSA &amp; rural NW WI)</w:t>
            </w:r>
          </w:p>
        </w:tc>
        <w:tc>
          <w:tcPr>
            <w:tcW w:w="670" w:type="pct"/>
          </w:tcPr>
          <w:p w14:paraId="31E35C49" w14:textId="77777777" w:rsidR="00B84319" w:rsidRPr="007C12AF" w:rsidRDefault="00F67FA3" w:rsidP="008275E6">
            <w:pPr>
              <w:pStyle w:val="TableText"/>
              <w:jc w:val="center"/>
            </w:pPr>
            <w:r>
              <w:t>25.0%</w:t>
            </w:r>
          </w:p>
        </w:tc>
      </w:tr>
      <w:tr w:rsidR="00B84319" w:rsidRPr="00B84319" w14:paraId="0887D51D" w14:textId="77777777" w:rsidTr="00C337CB">
        <w:tc>
          <w:tcPr>
            <w:tcW w:w="426" w:type="pct"/>
          </w:tcPr>
          <w:p w14:paraId="26102EC0" w14:textId="77777777" w:rsidR="00B84319" w:rsidRPr="007C12AF" w:rsidRDefault="00A31747" w:rsidP="00C337CB">
            <w:pPr>
              <w:pStyle w:val="TableText"/>
            </w:pPr>
            <w:r>
              <w:t>40024</w:t>
            </w:r>
          </w:p>
        </w:tc>
        <w:tc>
          <w:tcPr>
            <w:tcW w:w="3904" w:type="pct"/>
          </w:tcPr>
          <w:p w14:paraId="55DE3E83" w14:textId="77777777" w:rsidR="00B84319" w:rsidRPr="007C12AF" w:rsidRDefault="00F67FA3" w:rsidP="00C337CB">
            <w:pPr>
              <w:pStyle w:val="TableText"/>
            </w:pPr>
            <w:r>
              <w:t>Adair &amp; Cherokee Counties, OK (rural NE OK)</w:t>
            </w:r>
          </w:p>
        </w:tc>
        <w:tc>
          <w:tcPr>
            <w:tcW w:w="670" w:type="pct"/>
          </w:tcPr>
          <w:p w14:paraId="4A10FB5C" w14:textId="77777777" w:rsidR="00B84319" w:rsidRPr="007C12AF" w:rsidRDefault="00F67FA3" w:rsidP="008275E6">
            <w:pPr>
              <w:pStyle w:val="TableText"/>
              <w:jc w:val="center"/>
            </w:pPr>
            <w:r>
              <w:t>25.9%</w:t>
            </w:r>
          </w:p>
        </w:tc>
      </w:tr>
      <w:tr w:rsidR="00B84319" w:rsidRPr="00B84319" w14:paraId="6A8FE46B" w14:textId="77777777" w:rsidTr="00C337CB">
        <w:tc>
          <w:tcPr>
            <w:tcW w:w="426" w:type="pct"/>
          </w:tcPr>
          <w:p w14:paraId="5E076119" w14:textId="77777777" w:rsidR="00B84319" w:rsidRPr="007C12AF" w:rsidRDefault="00A31747" w:rsidP="00C337CB">
            <w:pPr>
              <w:pStyle w:val="TableText"/>
            </w:pPr>
            <w:r>
              <w:t>13015</w:t>
            </w:r>
          </w:p>
        </w:tc>
        <w:tc>
          <w:tcPr>
            <w:tcW w:w="3904" w:type="pct"/>
          </w:tcPr>
          <w:p w14:paraId="5C24D253" w14:textId="77777777" w:rsidR="00B84319" w:rsidRPr="007C12AF" w:rsidRDefault="00F67FA3" w:rsidP="00C337CB">
            <w:pPr>
              <w:pStyle w:val="TableText"/>
            </w:pPr>
            <w:r>
              <w:t>Fayette &amp; Spalding Counties, GA (Atlanta-Sandy Springs-Roswell MSA)</w:t>
            </w:r>
          </w:p>
        </w:tc>
        <w:tc>
          <w:tcPr>
            <w:tcW w:w="670" w:type="pct"/>
          </w:tcPr>
          <w:p w14:paraId="0BA5969E" w14:textId="77777777" w:rsidR="00B84319" w:rsidRPr="007C12AF" w:rsidRDefault="00F67FA3" w:rsidP="008275E6">
            <w:pPr>
              <w:pStyle w:val="TableText"/>
              <w:jc w:val="center"/>
            </w:pPr>
            <w:r>
              <w:t>26.0%</w:t>
            </w:r>
          </w:p>
        </w:tc>
      </w:tr>
      <w:tr w:rsidR="00A31747" w:rsidRPr="00B84319" w14:paraId="38F3A4E1" w14:textId="77777777" w:rsidTr="00C337CB">
        <w:tc>
          <w:tcPr>
            <w:tcW w:w="426" w:type="pct"/>
          </w:tcPr>
          <w:p w14:paraId="2D3ABF7A" w14:textId="77777777" w:rsidR="00A31747" w:rsidRPr="00A31747" w:rsidRDefault="00A31747" w:rsidP="00C337CB">
            <w:pPr>
              <w:pStyle w:val="TableText"/>
            </w:pPr>
            <w:r>
              <w:t>5034</w:t>
            </w:r>
          </w:p>
        </w:tc>
        <w:tc>
          <w:tcPr>
            <w:tcW w:w="3904" w:type="pct"/>
          </w:tcPr>
          <w:p w14:paraId="41D086A8" w14:textId="77777777" w:rsidR="00A31747" w:rsidRPr="00F67FA3" w:rsidRDefault="00F67FA3" w:rsidP="00C337CB">
            <w:pPr>
              <w:pStyle w:val="TableText"/>
            </w:pPr>
            <w:r>
              <w:t xml:space="preserve">Lonoke, Monroe, </w:t>
            </w:r>
            <w:r w:rsidR="006F4E05">
              <w:t>Prairie</w:t>
            </w:r>
            <w:r>
              <w:t>, &amp; Woodruff Counties, AR (Little Rock-N. Little Rock-Conway MSA &amp; rural EC AR)</w:t>
            </w:r>
          </w:p>
        </w:tc>
        <w:tc>
          <w:tcPr>
            <w:tcW w:w="670" w:type="pct"/>
          </w:tcPr>
          <w:p w14:paraId="77CAC4FA" w14:textId="77777777" w:rsidR="00A31747" w:rsidRPr="00F67FA3" w:rsidRDefault="004E2D7F" w:rsidP="008275E6">
            <w:pPr>
              <w:pStyle w:val="TableText"/>
              <w:jc w:val="center"/>
            </w:pPr>
            <w:r>
              <w:t>26.3%</w:t>
            </w:r>
          </w:p>
        </w:tc>
      </w:tr>
      <w:tr w:rsidR="00A31747" w:rsidRPr="00B84319" w14:paraId="0099AC8C" w14:textId="77777777" w:rsidTr="00C337CB">
        <w:tc>
          <w:tcPr>
            <w:tcW w:w="426" w:type="pct"/>
          </w:tcPr>
          <w:p w14:paraId="76092187" w14:textId="77777777" w:rsidR="00A31747" w:rsidRPr="00A31747" w:rsidRDefault="00A31747" w:rsidP="00C337CB">
            <w:pPr>
              <w:pStyle w:val="TableText"/>
            </w:pPr>
            <w:r>
              <w:t>37003</w:t>
            </w:r>
          </w:p>
        </w:tc>
        <w:tc>
          <w:tcPr>
            <w:tcW w:w="3904" w:type="pct"/>
          </w:tcPr>
          <w:p w14:paraId="5758376C" w14:textId="77777777" w:rsidR="00A31747" w:rsidRPr="00F67FA3" w:rsidRDefault="004E2D7F" w:rsidP="00C337CB">
            <w:pPr>
              <w:pStyle w:val="TableText"/>
            </w:pPr>
            <w:r>
              <w:t>Buncombe &amp; Madison Counties, NC (Asheville)</w:t>
            </w:r>
          </w:p>
        </w:tc>
        <w:tc>
          <w:tcPr>
            <w:tcW w:w="670" w:type="pct"/>
          </w:tcPr>
          <w:p w14:paraId="6E52FBFB" w14:textId="77777777" w:rsidR="00A31747" w:rsidRPr="00F67FA3" w:rsidRDefault="004E2D7F" w:rsidP="008275E6">
            <w:pPr>
              <w:pStyle w:val="TableText"/>
              <w:jc w:val="center"/>
            </w:pPr>
            <w:r>
              <w:t>26.6%</w:t>
            </w:r>
          </w:p>
        </w:tc>
      </w:tr>
      <w:tr w:rsidR="00A31747" w:rsidRPr="00B84319" w14:paraId="0C4C5142" w14:textId="77777777" w:rsidTr="00C337CB">
        <w:tc>
          <w:tcPr>
            <w:tcW w:w="426" w:type="pct"/>
          </w:tcPr>
          <w:p w14:paraId="227D1AC1" w14:textId="77777777" w:rsidR="00A31747" w:rsidRPr="00A31747" w:rsidRDefault="00A31747" w:rsidP="00C337CB">
            <w:pPr>
              <w:pStyle w:val="TableText"/>
            </w:pPr>
            <w:r>
              <w:t>21040</w:t>
            </w:r>
          </w:p>
        </w:tc>
        <w:tc>
          <w:tcPr>
            <w:tcW w:w="3904" w:type="pct"/>
          </w:tcPr>
          <w:p w14:paraId="347811D1" w14:textId="77777777" w:rsidR="00A31747" w:rsidRPr="00F67FA3" w:rsidRDefault="004E2D7F" w:rsidP="00C337CB">
            <w:pPr>
              <w:pStyle w:val="TableText"/>
            </w:pPr>
            <w:r>
              <w:t>Barren &amp; Metcalfe Counties, KY (rural SC KY)</w:t>
            </w:r>
          </w:p>
        </w:tc>
        <w:tc>
          <w:tcPr>
            <w:tcW w:w="670" w:type="pct"/>
          </w:tcPr>
          <w:p w14:paraId="7D504AA3" w14:textId="77777777" w:rsidR="00A31747" w:rsidRPr="00F67FA3" w:rsidRDefault="004E2D7F" w:rsidP="008275E6">
            <w:pPr>
              <w:pStyle w:val="TableText"/>
              <w:jc w:val="center"/>
            </w:pPr>
            <w:r>
              <w:t>26.8%</w:t>
            </w:r>
          </w:p>
        </w:tc>
      </w:tr>
      <w:tr w:rsidR="00B84319" w:rsidRPr="00B84319" w14:paraId="6D7FF6B1" w14:textId="77777777" w:rsidTr="00C337CB">
        <w:tc>
          <w:tcPr>
            <w:tcW w:w="426" w:type="pct"/>
          </w:tcPr>
          <w:p w14:paraId="66D5FA69" w14:textId="77777777" w:rsidR="00B84319" w:rsidRPr="007C12AF" w:rsidRDefault="00A31747" w:rsidP="00C337CB">
            <w:pPr>
              <w:pStyle w:val="TableText"/>
            </w:pPr>
            <w:r>
              <w:t>42015</w:t>
            </w:r>
          </w:p>
        </w:tc>
        <w:tc>
          <w:tcPr>
            <w:tcW w:w="3904" w:type="pct"/>
          </w:tcPr>
          <w:p w14:paraId="39F47925" w14:textId="77777777" w:rsidR="00B84319" w:rsidRPr="007C12AF" w:rsidRDefault="004E2D7F" w:rsidP="00C337CB">
            <w:pPr>
              <w:pStyle w:val="TableText"/>
            </w:pPr>
            <w:r>
              <w:t>Somerset County, PA (rural SW PA)</w:t>
            </w:r>
          </w:p>
        </w:tc>
        <w:tc>
          <w:tcPr>
            <w:tcW w:w="670" w:type="pct"/>
          </w:tcPr>
          <w:p w14:paraId="72D8429A" w14:textId="77777777" w:rsidR="00B84319" w:rsidRPr="007C12AF" w:rsidRDefault="004E2D7F" w:rsidP="008275E6">
            <w:pPr>
              <w:pStyle w:val="TableText"/>
              <w:jc w:val="center"/>
            </w:pPr>
            <w:r>
              <w:t>27.0%</w:t>
            </w:r>
          </w:p>
        </w:tc>
      </w:tr>
      <w:tr w:rsidR="00B84319" w:rsidRPr="00B84319" w14:paraId="4D88DD85" w14:textId="77777777" w:rsidTr="00C337CB">
        <w:tc>
          <w:tcPr>
            <w:tcW w:w="426" w:type="pct"/>
          </w:tcPr>
          <w:p w14:paraId="6127E21B" w14:textId="77777777" w:rsidR="00B84319" w:rsidRPr="007C12AF" w:rsidRDefault="00A31747" w:rsidP="00C337CB">
            <w:pPr>
              <w:pStyle w:val="TableText"/>
            </w:pPr>
            <w:r>
              <w:t>17042</w:t>
            </w:r>
          </w:p>
        </w:tc>
        <w:tc>
          <w:tcPr>
            <w:tcW w:w="3904" w:type="pct"/>
          </w:tcPr>
          <w:p w14:paraId="5219FEBF" w14:textId="77777777" w:rsidR="00B84319" w:rsidRPr="007C12AF" w:rsidRDefault="004E2D7F" w:rsidP="00C337CB">
            <w:pPr>
              <w:pStyle w:val="TableText"/>
            </w:pPr>
            <w:r>
              <w:t>Coles, Douglas, Moultrie, &amp; Piatt Counties, IL</w:t>
            </w:r>
            <w:r w:rsidR="00460DD9">
              <w:t xml:space="preserve"> (Champaign-Urbana MSA &amp; rural EC IL)</w:t>
            </w:r>
          </w:p>
        </w:tc>
        <w:tc>
          <w:tcPr>
            <w:tcW w:w="670" w:type="pct"/>
          </w:tcPr>
          <w:p w14:paraId="4A4ED687" w14:textId="77777777" w:rsidR="00B84319" w:rsidRPr="007C12AF" w:rsidRDefault="004E2D7F" w:rsidP="008275E6">
            <w:pPr>
              <w:pStyle w:val="TableText"/>
              <w:jc w:val="center"/>
            </w:pPr>
            <w:r>
              <w:t>27.2%</w:t>
            </w:r>
          </w:p>
        </w:tc>
      </w:tr>
      <w:tr w:rsidR="00B84319" w:rsidRPr="00B84319" w14:paraId="2458DD9B" w14:textId="77777777" w:rsidTr="00341C36">
        <w:tc>
          <w:tcPr>
            <w:tcW w:w="426" w:type="pct"/>
          </w:tcPr>
          <w:p w14:paraId="16A72769" w14:textId="77777777" w:rsidR="00B84319" w:rsidRPr="007C12AF" w:rsidRDefault="00A31747" w:rsidP="00C337CB">
            <w:pPr>
              <w:pStyle w:val="TableText"/>
            </w:pPr>
            <w:r>
              <w:t>26011</w:t>
            </w:r>
          </w:p>
        </w:tc>
        <w:tc>
          <w:tcPr>
            <w:tcW w:w="3904" w:type="pct"/>
          </w:tcPr>
          <w:p w14:paraId="259FB6CC" w14:textId="77777777" w:rsidR="00B84319" w:rsidRPr="007C12AF" w:rsidRDefault="00460DD9" w:rsidP="00C337CB">
            <w:pPr>
              <w:pStyle w:val="TableText"/>
            </w:pPr>
            <w:r>
              <w:t>Ingham County, MI (Lansing-East Lansing MSA)</w:t>
            </w:r>
          </w:p>
        </w:tc>
        <w:tc>
          <w:tcPr>
            <w:tcW w:w="670" w:type="pct"/>
          </w:tcPr>
          <w:p w14:paraId="7B3466CE" w14:textId="77777777" w:rsidR="00B84319" w:rsidRPr="007C12AF" w:rsidRDefault="004E2D7F" w:rsidP="008275E6">
            <w:pPr>
              <w:pStyle w:val="TableText"/>
              <w:jc w:val="center"/>
            </w:pPr>
            <w:r>
              <w:t>27.3%</w:t>
            </w:r>
          </w:p>
        </w:tc>
      </w:tr>
      <w:tr w:rsidR="00B84319" w:rsidRPr="00B84319" w14:paraId="586BEA70" w14:textId="77777777" w:rsidTr="00341C36">
        <w:tc>
          <w:tcPr>
            <w:tcW w:w="426" w:type="pct"/>
            <w:tcBorders>
              <w:bottom w:val="single" w:sz="4" w:space="0" w:color="auto"/>
            </w:tcBorders>
          </w:tcPr>
          <w:p w14:paraId="003A4506" w14:textId="77777777" w:rsidR="00B84319" w:rsidRPr="007C12AF" w:rsidRDefault="00A31747" w:rsidP="00C337CB">
            <w:pPr>
              <w:pStyle w:val="TableText"/>
            </w:pPr>
            <w:r>
              <w:t>42012</w:t>
            </w:r>
          </w:p>
        </w:tc>
        <w:tc>
          <w:tcPr>
            <w:tcW w:w="3904" w:type="pct"/>
            <w:tcBorders>
              <w:bottom w:val="single" w:sz="4" w:space="0" w:color="auto"/>
            </w:tcBorders>
          </w:tcPr>
          <w:p w14:paraId="5676B61E" w14:textId="77777777" w:rsidR="00B84319" w:rsidRPr="007C12AF" w:rsidRDefault="00460DD9" w:rsidP="00C337CB">
            <w:pPr>
              <w:pStyle w:val="TableText"/>
            </w:pPr>
            <w:r>
              <w:t>Fayette County, PA (Pittsburgh MSA)</w:t>
            </w:r>
          </w:p>
        </w:tc>
        <w:tc>
          <w:tcPr>
            <w:tcW w:w="670" w:type="pct"/>
            <w:tcBorders>
              <w:bottom w:val="single" w:sz="4" w:space="0" w:color="auto"/>
            </w:tcBorders>
          </w:tcPr>
          <w:p w14:paraId="23358CEB" w14:textId="77777777" w:rsidR="00B84319" w:rsidRPr="007C12AF" w:rsidRDefault="004E2D7F" w:rsidP="008275E6">
            <w:pPr>
              <w:pStyle w:val="TableText"/>
              <w:jc w:val="center"/>
            </w:pPr>
            <w:r>
              <w:t>27.3%</w:t>
            </w:r>
          </w:p>
        </w:tc>
      </w:tr>
    </w:tbl>
    <w:p w14:paraId="3F0DA713" w14:textId="77777777" w:rsidR="00F46686" w:rsidRDefault="00F46686" w:rsidP="00397CCC">
      <w:pPr>
        <w:pStyle w:val="NormalSS"/>
      </w:pPr>
    </w:p>
    <w:p w14:paraId="09CF5C52" w14:textId="77777777" w:rsidR="007C12AF" w:rsidRDefault="00F46686" w:rsidP="008275E6">
      <w:pPr>
        <w:pStyle w:val="NormalSS"/>
      </w:pPr>
      <w:r>
        <w:t>The combined earnings for each group are presented in Tables 1</w:t>
      </w:r>
      <w:r w:rsidR="00EB57F1">
        <w:t>2</w:t>
      </w:r>
      <w:r>
        <w:t xml:space="preserve"> and 1</w:t>
      </w:r>
      <w:r w:rsidR="00EB57F1">
        <w:t>3</w:t>
      </w:r>
      <w:r>
        <w:t>, where Table 1</w:t>
      </w:r>
      <w:r w:rsidR="00EB57F1">
        <w:t xml:space="preserve">2 </w:t>
      </w:r>
      <w:r>
        <w:t>is focused on all beneficiaries, and Table 1</w:t>
      </w:r>
      <w:r w:rsidR="00EB57F1">
        <w:t>3</w:t>
      </w:r>
      <w:r>
        <w:t xml:space="preserve"> is focused on working beneficiaries only.</w:t>
      </w:r>
      <w:r w:rsidR="007C12AF">
        <w:t xml:space="preserve"> These tables include both released and unreleased cases.</w:t>
      </w:r>
    </w:p>
    <w:p w14:paraId="73157626" w14:textId="77777777" w:rsidR="009D0C42" w:rsidRPr="00100B5A" w:rsidRDefault="009D0C42" w:rsidP="009D0C42">
      <w:pPr>
        <w:pStyle w:val="MarkforTableTitle"/>
      </w:pPr>
      <w:r w:rsidRPr="00100B5A">
        <w:t xml:space="preserve">Table </w:t>
      </w:r>
      <w:r w:rsidR="00604295">
        <w:t>1</w:t>
      </w:r>
      <w:r w:rsidR="0032697D">
        <w:t>2</w:t>
      </w:r>
      <w:r w:rsidRPr="00100B5A">
        <w:t xml:space="preserve">. </w:t>
      </w:r>
      <w:r w:rsidR="0067608A">
        <w:t>Weighted e</w:t>
      </w:r>
      <w:r w:rsidRPr="00100B5A">
        <w:t xml:space="preserve">arnings of all round 4 beneficiaries, comparison </w:t>
      </w:r>
      <w:r>
        <w:t xml:space="preserve">by </w:t>
      </w:r>
      <w:r w:rsidR="00604295">
        <w:t xml:space="preserve">PSU </w:t>
      </w:r>
      <w:proofErr w:type="spellStart"/>
      <w:r w:rsidR="00604295">
        <w:t>group</w:t>
      </w:r>
      <w:r w:rsidR="009E6D84">
        <w:rPr>
          <w:vertAlign w:val="superscript"/>
        </w:rPr>
        <w:t>a</w:t>
      </w:r>
      <w:proofErr w:type="spellEnd"/>
    </w:p>
    <w:tbl>
      <w:tblPr>
        <w:tblW w:w="5000" w:type="pct"/>
        <w:tblLook w:val="04A0" w:firstRow="1" w:lastRow="0" w:firstColumn="1" w:lastColumn="0" w:noHBand="0" w:noVBand="1"/>
      </w:tblPr>
      <w:tblGrid>
        <w:gridCol w:w="641"/>
        <w:gridCol w:w="1056"/>
        <w:gridCol w:w="917"/>
        <w:gridCol w:w="1287"/>
        <w:gridCol w:w="1042"/>
        <w:gridCol w:w="906"/>
        <w:gridCol w:w="1270"/>
        <w:gridCol w:w="795"/>
        <w:gridCol w:w="691"/>
        <w:gridCol w:w="971"/>
      </w:tblGrid>
      <w:tr w:rsidR="00316B6E" w:rsidRPr="00DF4BFE" w14:paraId="1D07AD17" w14:textId="77777777" w:rsidTr="006B3215">
        <w:trPr>
          <w:trHeight w:val="300"/>
        </w:trPr>
        <w:tc>
          <w:tcPr>
            <w:tcW w:w="3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noWrap/>
            <w:vAlign w:val="bottom"/>
          </w:tcPr>
          <w:p w14:paraId="19629122" w14:textId="77777777" w:rsidR="00316B6E" w:rsidRPr="00DF4BFE" w:rsidRDefault="00316B6E" w:rsidP="00604295">
            <w:pPr>
              <w:pStyle w:val="TableHeaderCenter"/>
              <w:rPr>
                <w:rFonts w:cs="Arial"/>
              </w:rPr>
            </w:pPr>
          </w:p>
        </w:tc>
        <w:tc>
          <w:tcPr>
            <w:tcW w:w="1702"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75668C9B" w14:textId="77777777" w:rsidR="00316B6E" w:rsidRDefault="00316B6E" w:rsidP="00604295">
            <w:pPr>
              <w:pStyle w:val="TableHeaderCenter"/>
              <w:rPr>
                <w:rFonts w:cs="Arial"/>
              </w:rPr>
            </w:pPr>
            <w:r>
              <w:rPr>
                <w:rFonts w:cs="Arial"/>
              </w:rPr>
              <w:t>High Release Rate PSUs (n=1,475)</w:t>
            </w:r>
          </w:p>
        </w:tc>
        <w:tc>
          <w:tcPr>
            <w:tcW w:w="1680"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7A2D0C8B" w14:textId="77777777" w:rsidR="00316B6E" w:rsidRDefault="00316B6E" w:rsidP="00604295">
            <w:pPr>
              <w:pStyle w:val="TableHeaderCenter"/>
              <w:rPr>
                <w:rFonts w:cs="Arial"/>
              </w:rPr>
            </w:pPr>
            <w:r>
              <w:rPr>
                <w:rFonts w:cs="Arial"/>
              </w:rPr>
              <w:t>Low Release Rate PSUs (n=1,535)</w:t>
            </w:r>
          </w:p>
        </w:tc>
        <w:tc>
          <w:tcPr>
            <w:tcW w:w="1283"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2D47229D" w14:textId="77777777" w:rsidR="00316B6E" w:rsidRDefault="00316B6E" w:rsidP="00604295">
            <w:pPr>
              <w:pStyle w:val="TableHeaderCenter"/>
              <w:rPr>
                <w:rFonts w:cs="Arial"/>
              </w:rPr>
            </w:pPr>
            <w:r>
              <w:rPr>
                <w:rFonts w:cs="Arial"/>
              </w:rPr>
              <w:t>All Other PSUs (n=8,989)</w:t>
            </w:r>
          </w:p>
        </w:tc>
      </w:tr>
      <w:tr w:rsidR="00316B6E" w:rsidRPr="00DF4BFE" w14:paraId="385BF30D" w14:textId="77777777" w:rsidTr="006B3215">
        <w:trPr>
          <w:trHeight w:val="300"/>
        </w:trPr>
        <w:tc>
          <w:tcPr>
            <w:tcW w:w="334" w:type="pct"/>
            <w:tcBorders>
              <w:left w:val="nil"/>
              <w:bottom w:val="single" w:sz="4" w:space="0" w:color="auto"/>
              <w:right w:val="nil"/>
            </w:tcBorders>
            <w:shd w:val="clear" w:color="auto" w:fill="C4BC96"/>
            <w:noWrap/>
            <w:vAlign w:val="bottom"/>
          </w:tcPr>
          <w:p w14:paraId="4A880CD8" w14:textId="77777777" w:rsidR="00316B6E" w:rsidRPr="00DF4BFE" w:rsidRDefault="00316B6E" w:rsidP="00316B6E">
            <w:pPr>
              <w:pStyle w:val="TableHeaderCenter"/>
              <w:rPr>
                <w:rFonts w:cs="Arial"/>
                <w:color w:val="auto"/>
              </w:rPr>
            </w:pPr>
            <w:r w:rsidRPr="00DF4BFE">
              <w:rPr>
                <w:rFonts w:cs="Arial"/>
                <w:color w:val="auto"/>
              </w:rPr>
              <w:t>Year</w:t>
            </w:r>
          </w:p>
        </w:tc>
        <w:tc>
          <w:tcPr>
            <w:tcW w:w="551" w:type="pct"/>
            <w:tcBorders>
              <w:left w:val="nil"/>
              <w:bottom w:val="single" w:sz="4" w:space="0" w:color="auto"/>
              <w:right w:val="nil"/>
            </w:tcBorders>
            <w:shd w:val="clear" w:color="auto" w:fill="C4BC96"/>
            <w:vAlign w:val="bottom"/>
          </w:tcPr>
          <w:p w14:paraId="60618ADD" w14:textId="77777777" w:rsidR="00316B6E" w:rsidRPr="00DF4BFE" w:rsidRDefault="00316B6E" w:rsidP="00316B6E">
            <w:pPr>
              <w:pStyle w:val="TableHeaderCenter"/>
              <w:rPr>
                <w:rFonts w:cs="Arial"/>
                <w:color w:val="auto"/>
              </w:rPr>
            </w:pPr>
            <w:r w:rsidRPr="00DF4BFE">
              <w:rPr>
                <w:rFonts w:cs="Arial"/>
                <w:color w:val="auto"/>
              </w:rPr>
              <w:t>Mean</w:t>
            </w:r>
          </w:p>
        </w:tc>
        <w:tc>
          <w:tcPr>
            <w:tcW w:w="479" w:type="pct"/>
            <w:tcBorders>
              <w:top w:val="single" w:sz="4" w:space="0" w:color="FFFFFF" w:themeColor="background1"/>
              <w:left w:val="nil"/>
              <w:bottom w:val="single" w:sz="4" w:space="0" w:color="auto"/>
              <w:right w:val="nil"/>
            </w:tcBorders>
            <w:shd w:val="clear" w:color="auto" w:fill="C4BC96"/>
            <w:noWrap/>
            <w:vAlign w:val="bottom"/>
          </w:tcPr>
          <w:p w14:paraId="19193CAB" w14:textId="77777777" w:rsidR="00316B6E" w:rsidRPr="00DF4BFE" w:rsidRDefault="00316B6E" w:rsidP="00316B6E">
            <w:pPr>
              <w:pStyle w:val="TableHeaderCenter"/>
              <w:rPr>
                <w:rFonts w:cs="Arial"/>
                <w:color w:val="auto"/>
              </w:rPr>
            </w:pPr>
            <w:r w:rsidRPr="00DF4BFE">
              <w:rPr>
                <w:rFonts w:cs="Arial"/>
                <w:color w:val="auto"/>
              </w:rPr>
              <w:t>St</w:t>
            </w:r>
            <w:r>
              <w:rPr>
                <w:rFonts w:cs="Arial"/>
                <w:color w:val="auto"/>
              </w:rPr>
              <w:t>d.</w:t>
            </w:r>
            <w:r w:rsidRPr="00DF4BFE">
              <w:rPr>
                <w:rFonts w:cs="Arial"/>
                <w:color w:val="auto"/>
              </w:rPr>
              <w:br/>
              <w:t>error</w:t>
            </w:r>
          </w:p>
        </w:tc>
        <w:tc>
          <w:tcPr>
            <w:tcW w:w="672" w:type="pct"/>
            <w:tcBorders>
              <w:top w:val="single" w:sz="4" w:space="0" w:color="FFFFFF" w:themeColor="background1"/>
              <w:left w:val="nil"/>
              <w:bottom w:val="single" w:sz="4" w:space="0" w:color="auto"/>
              <w:right w:val="nil"/>
            </w:tcBorders>
            <w:shd w:val="clear" w:color="auto" w:fill="C4BC96"/>
            <w:noWrap/>
            <w:vAlign w:val="bottom"/>
          </w:tcPr>
          <w:p w14:paraId="783933AD" w14:textId="77777777" w:rsidR="00316B6E" w:rsidRPr="00DF4BFE" w:rsidRDefault="00316B6E" w:rsidP="00316B6E">
            <w:pPr>
              <w:pStyle w:val="TableHeaderCenter"/>
              <w:rPr>
                <w:rFonts w:cs="Arial"/>
                <w:color w:val="auto"/>
              </w:rPr>
            </w:pPr>
            <w:r>
              <w:rPr>
                <w:rFonts w:cs="Arial"/>
                <w:color w:val="auto"/>
              </w:rPr>
              <w:t>Percent</w:t>
            </w:r>
            <w:r>
              <w:rPr>
                <w:rFonts w:cs="Arial"/>
                <w:color w:val="auto"/>
              </w:rPr>
              <w:br/>
              <w:t>Working</w:t>
            </w:r>
          </w:p>
        </w:tc>
        <w:tc>
          <w:tcPr>
            <w:tcW w:w="544" w:type="pct"/>
            <w:tcBorders>
              <w:top w:val="single" w:sz="4" w:space="0" w:color="FFFFFF" w:themeColor="background1"/>
              <w:left w:val="nil"/>
              <w:bottom w:val="single" w:sz="4" w:space="0" w:color="auto"/>
              <w:right w:val="nil"/>
            </w:tcBorders>
            <w:shd w:val="clear" w:color="auto" w:fill="C4BC96"/>
            <w:vAlign w:val="bottom"/>
          </w:tcPr>
          <w:p w14:paraId="45805F98" w14:textId="77777777" w:rsidR="00316B6E" w:rsidRPr="004A67C7" w:rsidRDefault="00316B6E" w:rsidP="00316B6E">
            <w:pPr>
              <w:pStyle w:val="TableHeaderCenter"/>
              <w:rPr>
                <w:rFonts w:cs="Arial"/>
                <w:color w:val="auto"/>
              </w:rPr>
            </w:pPr>
            <w:r w:rsidRPr="004A67C7">
              <w:rPr>
                <w:rFonts w:cs="Arial"/>
                <w:color w:val="auto"/>
              </w:rPr>
              <w:t>Mean</w:t>
            </w:r>
          </w:p>
        </w:tc>
        <w:tc>
          <w:tcPr>
            <w:tcW w:w="473" w:type="pct"/>
            <w:tcBorders>
              <w:top w:val="single" w:sz="4" w:space="0" w:color="FFFFFF" w:themeColor="background1"/>
              <w:left w:val="nil"/>
              <w:bottom w:val="single" w:sz="4" w:space="0" w:color="auto"/>
              <w:right w:val="nil"/>
            </w:tcBorders>
            <w:shd w:val="clear" w:color="auto" w:fill="C4BC96"/>
            <w:vAlign w:val="bottom"/>
          </w:tcPr>
          <w:p w14:paraId="68E02BD9" w14:textId="77777777" w:rsidR="00316B6E" w:rsidRPr="004A67C7" w:rsidRDefault="00316B6E" w:rsidP="00316B6E">
            <w:pPr>
              <w:pStyle w:val="TableHeaderCenter"/>
              <w:rPr>
                <w:rFonts w:cs="Arial"/>
                <w:color w:val="auto"/>
              </w:rPr>
            </w:pPr>
            <w:r w:rsidRPr="004A67C7">
              <w:rPr>
                <w:rFonts w:cs="Arial"/>
                <w:color w:val="auto"/>
              </w:rPr>
              <w:t>St</w:t>
            </w:r>
            <w:r>
              <w:rPr>
                <w:rFonts w:cs="Arial"/>
                <w:color w:val="auto"/>
              </w:rPr>
              <w:t>d.</w:t>
            </w:r>
            <w:r w:rsidRPr="004A67C7">
              <w:rPr>
                <w:rFonts w:cs="Arial"/>
                <w:color w:val="auto"/>
              </w:rPr>
              <w:br/>
              <w:t>Error</w:t>
            </w:r>
          </w:p>
        </w:tc>
        <w:tc>
          <w:tcPr>
            <w:tcW w:w="663" w:type="pct"/>
            <w:tcBorders>
              <w:top w:val="single" w:sz="4" w:space="0" w:color="FFFFFF" w:themeColor="background1"/>
              <w:left w:val="nil"/>
              <w:bottom w:val="single" w:sz="4" w:space="0" w:color="auto"/>
              <w:right w:val="nil"/>
            </w:tcBorders>
            <w:shd w:val="clear" w:color="auto" w:fill="C4BC96"/>
            <w:noWrap/>
            <w:vAlign w:val="bottom"/>
          </w:tcPr>
          <w:p w14:paraId="7AFF17AB" w14:textId="77777777" w:rsidR="00316B6E" w:rsidRPr="004A67C7" w:rsidRDefault="00316B6E" w:rsidP="00316B6E">
            <w:pPr>
              <w:pStyle w:val="TableHeaderCenter"/>
              <w:rPr>
                <w:rFonts w:cs="Arial"/>
                <w:color w:val="auto"/>
              </w:rPr>
            </w:pPr>
            <w:r>
              <w:rPr>
                <w:rFonts w:cs="Arial"/>
                <w:color w:val="auto"/>
              </w:rPr>
              <w:t>Percent</w:t>
            </w:r>
            <w:r>
              <w:rPr>
                <w:rFonts w:cs="Arial"/>
                <w:color w:val="auto"/>
              </w:rPr>
              <w:br/>
              <w:t>Working</w:t>
            </w:r>
          </w:p>
        </w:tc>
        <w:tc>
          <w:tcPr>
            <w:tcW w:w="415" w:type="pct"/>
            <w:tcBorders>
              <w:top w:val="single" w:sz="4" w:space="0" w:color="FFFFFF" w:themeColor="background1"/>
              <w:left w:val="nil"/>
              <w:bottom w:val="single" w:sz="4" w:space="0" w:color="auto"/>
              <w:right w:val="nil"/>
            </w:tcBorders>
            <w:shd w:val="clear" w:color="auto" w:fill="C4BC96"/>
            <w:noWrap/>
            <w:vAlign w:val="bottom"/>
          </w:tcPr>
          <w:p w14:paraId="273BF448" w14:textId="77777777" w:rsidR="00316B6E" w:rsidRPr="004A67C7" w:rsidRDefault="00316B6E" w:rsidP="00316B6E">
            <w:pPr>
              <w:pStyle w:val="TableHeaderCenter"/>
              <w:rPr>
                <w:rFonts w:cs="Arial"/>
                <w:color w:val="auto"/>
              </w:rPr>
            </w:pPr>
            <w:r>
              <w:rPr>
                <w:rFonts w:cs="Arial"/>
                <w:color w:val="auto"/>
              </w:rPr>
              <w:t>Mean</w:t>
            </w:r>
          </w:p>
        </w:tc>
        <w:tc>
          <w:tcPr>
            <w:tcW w:w="361" w:type="pct"/>
            <w:tcBorders>
              <w:top w:val="single" w:sz="4" w:space="0" w:color="FFFFFF" w:themeColor="background1"/>
              <w:left w:val="nil"/>
              <w:bottom w:val="single" w:sz="4" w:space="0" w:color="auto"/>
              <w:right w:val="nil"/>
            </w:tcBorders>
            <w:shd w:val="clear" w:color="auto" w:fill="C4BC96"/>
            <w:vAlign w:val="bottom"/>
          </w:tcPr>
          <w:p w14:paraId="42173D0E" w14:textId="77777777" w:rsidR="00316B6E" w:rsidRPr="004A67C7" w:rsidRDefault="00316B6E" w:rsidP="00316B6E">
            <w:pPr>
              <w:pStyle w:val="TableHeaderCenter"/>
              <w:rPr>
                <w:rFonts w:cs="Arial"/>
                <w:color w:val="auto"/>
              </w:rPr>
            </w:pPr>
            <w:r w:rsidRPr="004A67C7">
              <w:rPr>
                <w:rFonts w:cs="Arial"/>
                <w:color w:val="auto"/>
              </w:rPr>
              <w:t>St</w:t>
            </w:r>
            <w:r>
              <w:rPr>
                <w:rFonts w:cs="Arial"/>
                <w:color w:val="auto"/>
              </w:rPr>
              <w:t>d.</w:t>
            </w:r>
            <w:r w:rsidRPr="004A67C7">
              <w:rPr>
                <w:rFonts w:cs="Arial"/>
                <w:color w:val="auto"/>
              </w:rPr>
              <w:br/>
              <w:t>Error</w:t>
            </w:r>
          </w:p>
        </w:tc>
        <w:tc>
          <w:tcPr>
            <w:tcW w:w="507" w:type="pct"/>
            <w:tcBorders>
              <w:top w:val="single" w:sz="4" w:space="0" w:color="FFFFFF" w:themeColor="background1"/>
              <w:left w:val="nil"/>
              <w:bottom w:val="single" w:sz="4" w:space="0" w:color="auto"/>
              <w:right w:val="nil"/>
            </w:tcBorders>
            <w:shd w:val="clear" w:color="auto" w:fill="C4BC96"/>
            <w:vAlign w:val="bottom"/>
          </w:tcPr>
          <w:p w14:paraId="108E2631" w14:textId="77777777" w:rsidR="00316B6E" w:rsidRPr="004A67C7" w:rsidRDefault="00316B6E" w:rsidP="00316B6E">
            <w:pPr>
              <w:pStyle w:val="TableHeaderCenter"/>
              <w:rPr>
                <w:rFonts w:cs="Arial"/>
                <w:color w:val="auto"/>
              </w:rPr>
            </w:pPr>
            <w:r>
              <w:rPr>
                <w:rFonts w:cs="Arial"/>
                <w:color w:val="auto"/>
              </w:rPr>
              <w:t>Percent</w:t>
            </w:r>
            <w:r>
              <w:rPr>
                <w:rFonts w:cs="Arial"/>
                <w:color w:val="auto"/>
              </w:rPr>
              <w:br/>
              <w:t>Working</w:t>
            </w:r>
          </w:p>
        </w:tc>
      </w:tr>
      <w:tr w:rsidR="006B3215" w:rsidRPr="00DF4BFE" w14:paraId="76D3B1EE" w14:textId="77777777" w:rsidTr="006B3215">
        <w:trPr>
          <w:trHeight w:val="300"/>
        </w:trPr>
        <w:tc>
          <w:tcPr>
            <w:tcW w:w="334" w:type="pct"/>
            <w:tcBorders>
              <w:left w:val="nil"/>
              <w:bottom w:val="nil"/>
              <w:right w:val="nil"/>
            </w:tcBorders>
            <w:noWrap/>
          </w:tcPr>
          <w:p w14:paraId="3A881DFA" w14:textId="77777777" w:rsidR="006B3215" w:rsidRPr="00CD634E" w:rsidRDefault="006B3215" w:rsidP="006B3215">
            <w:pPr>
              <w:pStyle w:val="TableText"/>
              <w:jc w:val="center"/>
              <w:rPr>
                <w:rFonts w:cs="Arial"/>
              </w:rPr>
            </w:pPr>
            <w:r w:rsidRPr="00CD634E">
              <w:rPr>
                <w:rFonts w:cs="Arial"/>
              </w:rPr>
              <w:t>2008</w:t>
            </w:r>
          </w:p>
        </w:tc>
        <w:tc>
          <w:tcPr>
            <w:tcW w:w="551" w:type="pct"/>
            <w:tcBorders>
              <w:left w:val="nil"/>
              <w:bottom w:val="nil"/>
              <w:right w:val="nil"/>
            </w:tcBorders>
          </w:tcPr>
          <w:p w14:paraId="12F2DB03" w14:textId="77777777" w:rsidR="006B3215" w:rsidRPr="00CD634E" w:rsidRDefault="006B3215" w:rsidP="006B3215">
            <w:pPr>
              <w:pStyle w:val="TableText"/>
              <w:jc w:val="center"/>
              <w:rPr>
                <w:rFonts w:cs="Arial"/>
              </w:rPr>
            </w:pPr>
            <w:r w:rsidRPr="00CD634E">
              <w:rPr>
                <w:rFonts w:cs="Arial"/>
              </w:rPr>
              <w:t>1675.9</w:t>
            </w:r>
          </w:p>
        </w:tc>
        <w:tc>
          <w:tcPr>
            <w:tcW w:w="479" w:type="pct"/>
            <w:tcBorders>
              <w:left w:val="nil"/>
              <w:bottom w:val="nil"/>
              <w:right w:val="nil"/>
            </w:tcBorders>
            <w:shd w:val="clear" w:color="auto" w:fill="auto"/>
            <w:noWrap/>
          </w:tcPr>
          <w:p w14:paraId="09C8B7BE" w14:textId="77777777" w:rsidR="006B3215" w:rsidRPr="00CD634E" w:rsidRDefault="006B3215" w:rsidP="006B3215">
            <w:pPr>
              <w:pStyle w:val="TableText"/>
              <w:jc w:val="center"/>
              <w:rPr>
                <w:rFonts w:cs="Arial"/>
              </w:rPr>
            </w:pPr>
            <w:r w:rsidRPr="00CD634E">
              <w:rPr>
                <w:rFonts w:cs="Arial"/>
              </w:rPr>
              <w:t>280.5</w:t>
            </w:r>
          </w:p>
        </w:tc>
        <w:tc>
          <w:tcPr>
            <w:tcW w:w="672" w:type="pct"/>
            <w:tcBorders>
              <w:left w:val="nil"/>
              <w:bottom w:val="nil"/>
              <w:right w:val="nil"/>
            </w:tcBorders>
            <w:shd w:val="clear" w:color="auto" w:fill="auto"/>
            <w:noWrap/>
          </w:tcPr>
          <w:p w14:paraId="743DA998" w14:textId="77777777" w:rsidR="006B3215" w:rsidRPr="00CD634E" w:rsidRDefault="006B3215" w:rsidP="006B3215">
            <w:pPr>
              <w:pStyle w:val="TableText"/>
              <w:jc w:val="center"/>
              <w:rPr>
                <w:rFonts w:cs="Arial"/>
              </w:rPr>
            </w:pPr>
            <w:r w:rsidRPr="00CD634E">
              <w:rPr>
                <w:rFonts w:cs="Arial"/>
              </w:rPr>
              <w:t>23.5%</w:t>
            </w:r>
          </w:p>
        </w:tc>
        <w:tc>
          <w:tcPr>
            <w:tcW w:w="544" w:type="pct"/>
            <w:tcBorders>
              <w:left w:val="nil"/>
              <w:bottom w:val="nil"/>
              <w:right w:val="nil"/>
            </w:tcBorders>
          </w:tcPr>
          <w:p w14:paraId="7CA0278C" w14:textId="77777777" w:rsidR="006B3215" w:rsidRPr="00CD634E" w:rsidRDefault="006B3215" w:rsidP="006B3215">
            <w:pPr>
              <w:pStyle w:val="TableText"/>
              <w:jc w:val="center"/>
              <w:rPr>
                <w:rFonts w:cs="Arial"/>
              </w:rPr>
            </w:pPr>
            <w:r w:rsidRPr="00CD634E">
              <w:rPr>
                <w:rFonts w:cs="Arial"/>
              </w:rPr>
              <w:t>1722.0</w:t>
            </w:r>
          </w:p>
        </w:tc>
        <w:tc>
          <w:tcPr>
            <w:tcW w:w="473" w:type="pct"/>
            <w:tcBorders>
              <w:left w:val="nil"/>
              <w:bottom w:val="nil"/>
              <w:right w:val="nil"/>
            </w:tcBorders>
            <w:shd w:val="clear" w:color="auto" w:fill="auto"/>
          </w:tcPr>
          <w:p w14:paraId="271A2577" w14:textId="77777777" w:rsidR="006B3215" w:rsidRPr="00CD634E" w:rsidRDefault="006B3215" w:rsidP="006B3215">
            <w:pPr>
              <w:pStyle w:val="TableText"/>
              <w:jc w:val="center"/>
              <w:rPr>
                <w:rFonts w:cs="Arial"/>
              </w:rPr>
            </w:pPr>
            <w:r w:rsidRPr="00CD634E">
              <w:rPr>
                <w:rFonts w:cs="Arial"/>
              </w:rPr>
              <w:t>467.9</w:t>
            </w:r>
          </w:p>
        </w:tc>
        <w:tc>
          <w:tcPr>
            <w:tcW w:w="663" w:type="pct"/>
            <w:tcBorders>
              <w:left w:val="nil"/>
              <w:bottom w:val="nil"/>
              <w:right w:val="nil"/>
            </w:tcBorders>
            <w:shd w:val="clear" w:color="auto" w:fill="auto"/>
            <w:noWrap/>
          </w:tcPr>
          <w:p w14:paraId="311C0698" w14:textId="77777777" w:rsidR="006B3215" w:rsidRPr="00CD634E" w:rsidRDefault="006B3215" w:rsidP="006B3215">
            <w:pPr>
              <w:pStyle w:val="TableText"/>
              <w:jc w:val="center"/>
              <w:rPr>
                <w:rFonts w:cs="Arial"/>
              </w:rPr>
            </w:pPr>
            <w:r w:rsidRPr="00CD634E">
              <w:rPr>
                <w:rFonts w:cs="Arial"/>
              </w:rPr>
              <w:t>19.1%</w:t>
            </w:r>
          </w:p>
        </w:tc>
        <w:tc>
          <w:tcPr>
            <w:tcW w:w="415" w:type="pct"/>
            <w:tcBorders>
              <w:left w:val="nil"/>
              <w:bottom w:val="nil"/>
              <w:right w:val="nil"/>
            </w:tcBorders>
            <w:shd w:val="clear" w:color="auto" w:fill="auto"/>
            <w:noWrap/>
          </w:tcPr>
          <w:p w14:paraId="1B35D02F" w14:textId="77777777" w:rsidR="006B3215" w:rsidRPr="00CD634E" w:rsidRDefault="006B3215" w:rsidP="006B3215">
            <w:pPr>
              <w:pStyle w:val="TableText"/>
              <w:jc w:val="center"/>
              <w:rPr>
                <w:rFonts w:cs="Arial"/>
              </w:rPr>
            </w:pPr>
            <w:r w:rsidRPr="00CD634E">
              <w:rPr>
                <w:rFonts w:cs="Arial"/>
              </w:rPr>
              <w:t>1549.5</w:t>
            </w:r>
          </w:p>
        </w:tc>
        <w:tc>
          <w:tcPr>
            <w:tcW w:w="361" w:type="pct"/>
            <w:tcBorders>
              <w:left w:val="nil"/>
              <w:bottom w:val="nil"/>
              <w:right w:val="nil"/>
            </w:tcBorders>
            <w:shd w:val="clear" w:color="auto" w:fill="auto"/>
          </w:tcPr>
          <w:p w14:paraId="7A80622E" w14:textId="77777777" w:rsidR="006B3215" w:rsidRPr="00CD634E" w:rsidRDefault="006B3215" w:rsidP="006B3215">
            <w:pPr>
              <w:pStyle w:val="TableText"/>
              <w:jc w:val="center"/>
              <w:rPr>
                <w:rFonts w:cs="Arial"/>
              </w:rPr>
            </w:pPr>
            <w:r w:rsidRPr="00CD634E">
              <w:rPr>
                <w:rFonts w:cs="Arial"/>
              </w:rPr>
              <w:t>102.9</w:t>
            </w:r>
          </w:p>
        </w:tc>
        <w:tc>
          <w:tcPr>
            <w:tcW w:w="507" w:type="pct"/>
            <w:tcBorders>
              <w:left w:val="nil"/>
              <w:bottom w:val="nil"/>
              <w:right w:val="nil"/>
            </w:tcBorders>
            <w:shd w:val="clear" w:color="auto" w:fill="auto"/>
          </w:tcPr>
          <w:p w14:paraId="2A436703" w14:textId="77777777" w:rsidR="006B3215" w:rsidRPr="004A67C7" w:rsidRDefault="006B3215" w:rsidP="006B3215">
            <w:pPr>
              <w:pStyle w:val="TableText"/>
              <w:tabs>
                <w:tab w:val="decimal" w:pos="256"/>
              </w:tabs>
              <w:jc w:val="center"/>
              <w:rPr>
                <w:rFonts w:cs="Arial"/>
              </w:rPr>
            </w:pPr>
            <w:r>
              <w:rPr>
                <w:rFonts w:cs="Arial"/>
              </w:rPr>
              <w:t>20.5%</w:t>
            </w:r>
          </w:p>
        </w:tc>
      </w:tr>
      <w:tr w:rsidR="006B3215" w:rsidRPr="00DF4BFE" w14:paraId="21326252" w14:textId="77777777" w:rsidTr="006B3215">
        <w:trPr>
          <w:trHeight w:val="300"/>
        </w:trPr>
        <w:tc>
          <w:tcPr>
            <w:tcW w:w="334" w:type="pct"/>
            <w:tcBorders>
              <w:top w:val="nil"/>
              <w:left w:val="nil"/>
              <w:bottom w:val="nil"/>
              <w:right w:val="nil"/>
            </w:tcBorders>
            <w:noWrap/>
          </w:tcPr>
          <w:p w14:paraId="325E017B" w14:textId="77777777" w:rsidR="006B3215" w:rsidRPr="00CD634E" w:rsidRDefault="006B3215" w:rsidP="006B3215">
            <w:pPr>
              <w:pStyle w:val="TableText"/>
              <w:jc w:val="center"/>
              <w:rPr>
                <w:rFonts w:cs="Arial"/>
              </w:rPr>
            </w:pPr>
            <w:r w:rsidRPr="00CD634E">
              <w:rPr>
                <w:rFonts w:cs="Arial"/>
              </w:rPr>
              <w:t>2009</w:t>
            </w:r>
          </w:p>
        </w:tc>
        <w:tc>
          <w:tcPr>
            <w:tcW w:w="551" w:type="pct"/>
            <w:tcBorders>
              <w:top w:val="nil"/>
              <w:left w:val="nil"/>
              <w:bottom w:val="nil"/>
              <w:right w:val="nil"/>
            </w:tcBorders>
          </w:tcPr>
          <w:p w14:paraId="5B6B95A3" w14:textId="77777777" w:rsidR="006B3215" w:rsidRPr="00CD634E" w:rsidRDefault="006B3215" w:rsidP="006B3215">
            <w:pPr>
              <w:pStyle w:val="TableText"/>
              <w:jc w:val="center"/>
              <w:rPr>
                <w:rFonts w:cs="Arial"/>
              </w:rPr>
            </w:pPr>
            <w:r w:rsidRPr="00CD634E">
              <w:rPr>
                <w:rFonts w:cs="Arial"/>
              </w:rPr>
              <w:t>1228.1</w:t>
            </w:r>
          </w:p>
        </w:tc>
        <w:tc>
          <w:tcPr>
            <w:tcW w:w="479" w:type="pct"/>
            <w:tcBorders>
              <w:top w:val="nil"/>
              <w:left w:val="nil"/>
              <w:bottom w:val="nil"/>
              <w:right w:val="nil"/>
            </w:tcBorders>
            <w:shd w:val="clear" w:color="auto" w:fill="auto"/>
            <w:noWrap/>
          </w:tcPr>
          <w:p w14:paraId="495872C5" w14:textId="77777777" w:rsidR="006B3215" w:rsidRPr="00CD634E" w:rsidRDefault="006B3215" w:rsidP="006B3215">
            <w:pPr>
              <w:pStyle w:val="TableText"/>
              <w:jc w:val="center"/>
              <w:rPr>
                <w:rFonts w:cs="Arial"/>
              </w:rPr>
            </w:pPr>
            <w:r w:rsidRPr="00CD634E">
              <w:rPr>
                <w:rFonts w:cs="Arial"/>
              </w:rPr>
              <w:t>163.9</w:t>
            </w:r>
          </w:p>
        </w:tc>
        <w:tc>
          <w:tcPr>
            <w:tcW w:w="672" w:type="pct"/>
            <w:tcBorders>
              <w:top w:val="nil"/>
              <w:left w:val="nil"/>
              <w:bottom w:val="nil"/>
              <w:right w:val="nil"/>
            </w:tcBorders>
            <w:shd w:val="clear" w:color="auto" w:fill="auto"/>
            <w:noWrap/>
          </w:tcPr>
          <w:p w14:paraId="6137C043" w14:textId="77777777" w:rsidR="006B3215" w:rsidRPr="00CD634E" w:rsidRDefault="006B3215" w:rsidP="006B3215">
            <w:pPr>
              <w:pStyle w:val="TableText"/>
              <w:jc w:val="center"/>
              <w:rPr>
                <w:rFonts w:cs="Arial"/>
              </w:rPr>
            </w:pPr>
            <w:r w:rsidRPr="00CD634E">
              <w:rPr>
                <w:rFonts w:cs="Arial"/>
              </w:rPr>
              <w:t>19.3%</w:t>
            </w:r>
          </w:p>
        </w:tc>
        <w:tc>
          <w:tcPr>
            <w:tcW w:w="544" w:type="pct"/>
            <w:tcBorders>
              <w:top w:val="nil"/>
              <w:left w:val="nil"/>
              <w:bottom w:val="nil"/>
              <w:right w:val="nil"/>
            </w:tcBorders>
          </w:tcPr>
          <w:p w14:paraId="32D7BC3B" w14:textId="77777777" w:rsidR="006B3215" w:rsidRPr="00CD634E" w:rsidRDefault="006B3215" w:rsidP="006B3215">
            <w:pPr>
              <w:pStyle w:val="TableText"/>
              <w:jc w:val="center"/>
              <w:rPr>
                <w:rFonts w:cs="Arial"/>
              </w:rPr>
            </w:pPr>
            <w:r w:rsidRPr="00CD634E">
              <w:rPr>
                <w:rFonts w:cs="Arial"/>
              </w:rPr>
              <w:t>1077.7</w:t>
            </w:r>
          </w:p>
        </w:tc>
        <w:tc>
          <w:tcPr>
            <w:tcW w:w="473" w:type="pct"/>
            <w:tcBorders>
              <w:top w:val="nil"/>
              <w:left w:val="nil"/>
              <w:bottom w:val="nil"/>
              <w:right w:val="nil"/>
            </w:tcBorders>
            <w:shd w:val="clear" w:color="auto" w:fill="auto"/>
          </w:tcPr>
          <w:p w14:paraId="195D00DF" w14:textId="77777777" w:rsidR="006B3215" w:rsidRPr="00CD634E" w:rsidRDefault="006B3215" w:rsidP="006B3215">
            <w:pPr>
              <w:pStyle w:val="TableText"/>
              <w:jc w:val="center"/>
              <w:rPr>
                <w:rFonts w:cs="Arial"/>
              </w:rPr>
            </w:pPr>
            <w:r w:rsidRPr="00CD634E">
              <w:rPr>
                <w:rFonts w:cs="Arial"/>
              </w:rPr>
              <w:t>195.7</w:t>
            </w:r>
          </w:p>
        </w:tc>
        <w:tc>
          <w:tcPr>
            <w:tcW w:w="663" w:type="pct"/>
            <w:tcBorders>
              <w:top w:val="nil"/>
              <w:left w:val="nil"/>
              <w:bottom w:val="nil"/>
              <w:right w:val="nil"/>
            </w:tcBorders>
            <w:shd w:val="clear" w:color="auto" w:fill="auto"/>
            <w:noWrap/>
          </w:tcPr>
          <w:p w14:paraId="1FF731E5" w14:textId="77777777" w:rsidR="006B3215" w:rsidRPr="00CD634E" w:rsidRDefault="006B3215" w:rsidP="006B3215">
            <w:pPr>
              <w:pStyle w:val="TableText"/>
              <w:jc w:val="center"/>
              <w:rPr>
                <w:rFonts w:cs="Arial"/>
              </w:rPr>
            </w:pPr>
            <w:r w:rsidRPr="00CD634E">
              <w:rPr>
                <w:rFonts w:cs="Arial"/>
              </w:rPr>
              <w:t>14.4%</w:t>
            </w:r>
          </w:p>
        </w:tc>
        <w:tc>
          <w:tcPr>
            <w:tcW w:w="415" w:type="pct"/>
            <w:tcBorders>
              <w:top w:val="nil"/>
              <w:left w:val="nil"/>
              <w:bottom w:val="nil"/>
              <w:right w:val="nil"/>
            </w:tcBorders>
            <w:shd w:val="clear" w:color="auto" w:fill="auto"/>
            <w:noWrap/>
          </w:tcPr>
          <w:p w14:paraId="6941F196" w14:textId="77777777" w:rsidR="006B3215" w:rsidRPr="00CD634E" w:rsidRDefault="006B3215" w:rsidP="006B3215">
            <w:pPr>
              <w:pStyle w:val="TableText"/>
              <w:jc w:val="center"/>
              <w:rPr>
                <w:rFonts w:cs="Arial"/>
              </w:rPr>
            </w:pPr>
            <w:r w:rsidRPr="00CD634E">
              <w:rPr>
                <w:rFonts w:cs="Arial"/>
              </w:rPr>
              <w:t>1084.7</w:t>
            </w:r>
          </w:p>
        </w:tc>
        <w:tc>
          <w:tcPr>
            <w:tcW w:w="361" w:type="pct"/>
            <w:tcBorders>
              <w:top w:val="nil"/>
              <w:left w:val="nil"/>
              <w:bottom w:val="nil"/>
              <w:right w:val="nil"/>
            </w:tcBorders>
            <w:shd w:val="clear" w:color="auto" w:fill="auto"/>
          </w:tcPr>
          <w:p w14:paraId="21DDE7B4" w14:textId="77777777" w:rsidR="006B3215" w:rsidRPr="00CD634E" w:rsidRDefault="006B3215" w:rsidP="006B3215">
            <w:pPr>
              <w:pStyle w:val="TableText"/>
              <w:jc w:val="center"/>
              <w:rPr>
                <w:rFonts w:cs="Arial"/>
              </w:rPr>
            </w:pPr>
            <w:r w:rsidRPr="00CD634E">
              <w:rPr>
                <w:rFonts w:cs="Arial"/>
              </w:rPr>
              <w:t>71.8</w:t>
            </w:r>
          </w:p>
        </w:tc>
        <w:tc>
          <w:tcPr>
            <w:tcW w:w="507" w:type="pct"/>
            <w:tcBorders>
              <w:top w:val="nil"/>
              <w:left w:val="nil"/>
              <w:bottom w:val="nil"/>
              <w:right w:val="nil"/>
            </w:tcBorders>
            <w:shd w:val="clear" w:color="auto" w:fill="auto"/>
          </w:tcPr>
          <w:p w14:paraId="590EA08F" w14:textId="77777777" w:rsidR="006B3215" w:rsidRPr="004A67C7" w:rsidRDefault="006B3215" w:rsidP="006B3215">
            <w:pPr>
              <w:pStyle w:val="TableText"/>
              <w:tabs>
                <w:tab w:val="decimal" w:pos="256"/>
              </w:tabs>
              <w:jc w:val="center"/>
              <w:rPr>
                <w:rFonts w:cs="Arial"/>
              </w:rPr>
            </w:pPr>
            <w:r>
              <w:rPr>
                <w:rFonts w:cs="Arial"/>
              </w:rPr>
              <w:t>15.7%</w:t>
            </w:r>
          </w:p>
        </w:tc>
      </w:tr>
      <w:tr w:rsidR="006B3215" w:rsidRPr="00DF4BFE" w14:paraId="4CD084AD" w14:textId="77777777" w:rsidTr="006B3215">
        <w:trPr>
          <w:trHeight w:val="300"/>
        </w:trPr>
        <w:tc>
          <w:tcPr>
            <w:tcW w:w="334" w:type="pct"/>
            <w:tcBorders>
              <w:top w:val="nil"/>
              <w:left w:val="nil"/>
              <w:right w:val="nil"/>
            </w:tcBorders>
            <w:noWrap/>
          </w:tcPr>
          <w:p w14:paraId="24F2AB7F" w14:textId="77777777" w:rsidR="006B3215" w:rsidRPr="00DF4BFE" w:rsidRDefault="006B3215" w:rsidP="006B3215">
            <w:pPr>
              <w:pStyle w:val="TableText"/>
              <w:jc w:val="center"/>
              <w:rPr>
                <w:rFonts w:cs="Arial"/>
              </w:rPr>
            </w:pPr>
            <w:r w:rsidRPr="00DF4BFE">
              <w:rPr>
                <w:rFonts w:cs="Arial"/>
              </w:rPr>
              <w:t>2010</w:t>
            </w:r>
          </w:p>
        </w:tc>
        <w:tc>
          <w:tcPr>
            <w:tcW w:w="551" w:type="pct"/>
            <w:tcBorders>
              <w:top w:val="nil"/>
              <w:left w:val="nil"/>
              <w:right w:val="nil"/>
            </w:tcBorders>
          </w:tcPr>
          <w:p w14:paraId="0CA9FA76" w14:textId="77777777" w:rsidR="006B3215" w:rsidRDefault="006B3215" w:rsidP="006B3215">
            <w:pPr>
              <w:pStyle w:val="TableText"/>
              <w:jc w:val="center"/>
              <w:rPr>
                <w:rFonts w:cs="Arial"/>
              </w:rPr>
            </w:pPr>
            <w:r>
              <w:rPr>
                <w:rFonts w:cs="Arial"/>
              </w:rPr>
              <w:t>1095.6</w:t>
            </w:r>
          </w:p>
        </w:tc>
        <w:tc>
          <w:tcPr>
            <w:tcW w:w="479" w:type="pct"/>
            <w:tcBorders>
              <w:top w:val="nil"/>
              <w:left w:val="nil"/>
              <w:right w:val="nil"/>
            </w:tcBorders>
            <w:shd w:val="clear" w:color="auto" w:fill="auto"/>
            <w:noWrap/>
          </w:tcPr>
          <w:p w14:paraId="6FFA33BE" w14:textId="77777777" w:rsidR="006B3215" w:rsidRPr="00DF4BFE" w:rsidRDefault="006B3215" w:rsidP="006B3215">
            <w:pPr>
              <w:pStyle w:val="TableText"/>
              <w:jc w:val="center"/>
              <w:rPr>
                <w:rFonts w:cs="Arial"/>
              </w:rPr>
            </w:pPr>
            <w:r>
              <w:rPr>
                <w:rFonts w:cs="Arial"/>
              </w:rPr>
              <w:t>170.7</w:t>
            </w:r>
          </w:p>
        </w:tc>
        <w:tc>
          <w:tcPr>
            <w:tcW w:w="672" w:type="pct"/>
            <w:tcBorders>
              <w:top w:val="nil"/>
              <w:left w:val="nil"/>
              <w:right w:val="nil"/>
            </w:tcBorders>
            <w:shd w:val="clear" w:color="auto" w:fill="auto"/>
            <w:noWrap/>
          </w:tcPr>
          <w:p w14:paraId="6C9FE6AC" w14:textId="77777777" w:rsidR="006B3215" w:rsidRPr="00DF4BFE" w:rsidRDefault="006B3215" w:rsidP="006B3215">
            <w:pPr>
              <w:pStyle w:val="TableText"/>
              <w:jc w:val="center"/>
              <w:rPr>
                <w:rFonts w:cs="Arial"/>
              </w:rPr>
            </w:pPr>
            <w:r>
              <w:rPr>
                <w:rFonts w:cs="Arial"/>
              </w:rPr>
              <w:t>17.7%</w:t>
            </w:r>
          </w:p>
        </w:tc>
        <w:tc>
          <w:tcPr>
            <w:tcW w:w="544" w:type="pct"/>
            <w:tcBorders>
              <w:top w:val="nil"/>
              <w:left w:val="nil"/>
              <w:right w:val="nil"/>
            </w:tcBorders>
          </w:tcPr>
          <w:p w14:paraId="4D614EFE" w14:textId="77777777" w:rsidR="006B3215" w:rsidRDefault="006B3215" w:rsidP="006B3215">
            <w:pPr>
              <w:pStyle w:val="TableText"/>
              <w:jc w:val="center"/>
              <w:rPr>
                <w:rFonts w:cs="Arial"/>
              </w:rPr>
            </w:pPr>
            <w:r>
              <w:rPr>
                <w:rFonts w:cs="Arial"/>
              </w:rPr>
              <w:t>1034.5</w:t>
            </w:r>
          </w:p>
        </w:tc>
        <w:tc>
          <w:tcPr>
            <w:tcW w:w="473" w:type="pct"/>
            <w:tcBorders>
              <w:top w:val="nil"/>
              <w:left w:val="nil"/>
              <w:right w:val="nil"/>
            </w:tcBorders>
            <w:shd w:val="clear" w:color="auto" w:fill="auto"/>
          </w:tcPr>
          <w:p w14:paraId="29203F84" w14:textId="77777777" w:rsidR="006B3215" w:rsidRPr="00DF4BFE" w:rsidRDefault="006B3215" w:rsidP="006B3215">
            <w:pPr>
              <w:pStyle w:val="TableText"/>
              <w:jc w:val="center"/>
              <w:rPr>
                <w:rFonts w:cs="Arial"/>
              </w:rPr>
            </w:pPr>
            <w:r>
              <w:rPr>
                <w:rFonts w:cs="Arial"/>
              </w:rPr>
              <w:t>212.0</w:t>
            </w:r>
          </w:p>
        </w:tc>
        <w:tc>
          <w:tcPr>
            <w:tcW w:w="663" w:type="pct"/>
            <w:tcBorders>
              <w:top w:val="nil"/>
              <w:left w:val="nil"/>
              <w:right w:val="nil"/>
            </w:tcBorders>
            <w:shd w:val="clear" w:color="auto" w:fill="auto"/>
            <w:noWrap/>
          </w:tcPr>
          <w:p w14:paraId="55316B3E" w14:textId="77777777" w:rsidR="006B3215" w:rsidRPr="00DF4BFE" w:rsidRDefault="006B3215" w:rsidP="006B3215">
            <w:pPr>
              <w:pStyle w:val="TableText"/>
              <w:jc w:val="center"/>
              <w:rPr>
                <w:rFonts w:cs="Arial"/>
              </w:rPr>
            </w:pPr>
            <w:r>
              <w:rPr>
                <w:rFonts w:cs="Arial"/>
              </w:rPr>
              <w:t>13.6%</w:t>
            </w:r>
          </w:p>
        </w:tc>
        <w:tc>
          <w:tcPr>
            <w:tcW w:w="415" w:type="pct"/>
            <w:tcBorders>
              <w:top w:val="nil"/>
              <w:left w:val="nil"/>
              <w:right w:val="nil"/>
            </w:tcBorders>
            <w:shd w:val="clear" w:color="auto" w:fill="auto"/>
            <w:noWrap/>
          </w:tcPr>
          <w:p w14:paraId="63EBFD84" w14:textId="77777777" w:rsidR="006B3215" w:rsidRPr="004A67C7" w:rsidRDefault="006B3215" w:rsidP="006B3215">
            <w:pPr>
              <w:pStyle w:val="TableText"/>
              <w:jc w:val="center"/>
              <w:rPr>
                <w:rFonts w:cs="Arial"/>
              </w:rPr>
            </w:pPr>
            <w:r>
              <w:rPr>
                <w:rFonts w:cs="Arial"/>
              </w:rPr>
              <w:t>1057.1</w:t>
            </w:r>
          </w:p>
        </w:tc>
        <w:tc>
          <w:tcPr>
            <w:tcW w:w="361" w:type="pct"/>
            <w:tcBorders>
              <w:top w:val="nil"/>
              <w:left w:val="nil"/>
              <w:right w:val="nil"/>
            </w:tcBorders>
            <w:shd w:val="clear" w:color="auto" w:fill="auto"/>
          </w:tcPr>
          <w:p w14:paraId="6F69A28B" w14:textId="77777777" w:rsidR="006B3215" w:rsidRPr="004A67C7" w:rsidRDefault="006B3215" w:rsidP="006B3215">
            <w:pPr>
              <w:pStyle w:val="TableText"/>
              <w:jc w:val="center"/>
              <w:rPr>
                <w:rFonts w:cs="Arial"/>
              </w:rPr>
            </w:pPr>
            <w:r>
              <w:rPr>
                <w:rFonts w:cs="Arial"/>
              </w:rPr>
              <w:t>68.1</w:t>
            </w:r>
          </w:p>
        </w:tc>
        <w:tc>
          <w:tcPr>
            <w:tcW w:w="507" w:type="pct"/>
            <w:tcBorders>
              <w:top w:val="nil"/>
              <w:left w:val="nil"/>
              <w:right w:val="nil"/>
            </w:tcBorders>
            <w:shd w:val="clear" w:color="auto" w:fill="auto"/>
          </w:tcPr>
          <w:p w14:paraId="428D966C" w14:textId="77777777" w:rsidR="006B3215" w:rsidRPr="004A67C7" w:rsidRDefault="006B3215" w:rsidP="006B3215">
            <w:pPr>
              <w:pStyle w:val="TableText"/>
              <w:tabs>
                <w:tab w:val="decimal" w:pos="256"/>
              </w:tabs>
              <w:jc w:val="center"/>
              <w:rPr>
                <w:rFonts w:cs="Arial"/>
              </w:rPr>
            </w:pPr>
            <w:r>
              <w:rPr>
                <w:rFonts w:cs="Arial"/>
              </w:rPr>
              <w:t>14.8%</w:t>
            </w:r>
          </w:p>
        </w:tc>
      </w:tr>
      <w:tr w:rsidR="00316B6E" w:rsidRPr="00DF4BFE" w14:paraId="56BC9B12" w14:textId="77777777" w:rsidTr="006B3215">
        <w:trPr>
          <w:trHeight w:val="300"/>
        </w:trPr>
        <w:tc>
          <w:tcPr>
            <w:tcW w:w="334" w:type="pct"/>
            <w:tcBorders>
              <w:top w:val="nil"/>
              <w:left w:val="nil"/>
              <w:bottom w:val="single" w:sz="4" w:space="0" w:color="auto"/>
              <w:right w:val="nil"/>
            </w:tcBorders>
            <w:noWrap/>
          </w:tcPr>
          <w:p w14:paraId="767EB9B6" w14:textId="77777777" w:rsidR="00316B6E" w:rsidRPr="00DF4BFE" w:rsidRDefault="00316B6E" w:rsidP="00316B6E">
            <w:pPr>
              <w:pStyle w:val="TableText"/>
              <w:jc w:val="center"/>
              <w:rPr>
                <w:rFonts w:cs="Arial"/>
              </w:rPr>
            </w:pPr>
            <w:r w:rsidRPr="00DF4BFE">
              <w:rPr>
                <w:rFonts w:cs="Arial"/>
              </w:rPr>
              <w:t>2011</w:t>
            </w:r>
          </w:p>
        </w:tc>
        <w:tc>
          <w:tcPr>
            <w:tcW w:w="551" w:type="pct"/>
            <w:tcBorders>
              <w:top w:val="nil"/>
              <w:left w:val="nil"/>
              <w:bottom w:val="single" w:sz="4" w:space="0" w:color="auto"/>
              <w:right w:val="nil"/>
            </w:tcBorders>
          </w:tcPr>
          <w:p w14:paraId="76A7654A" w14:textId="77777777" w:rsidR="00316B6E" w:rsidRDefault="00316B6E" w:rsidP="00316B6E">
            <w:pPr>
              <w:pStyle w:val="TableText"/>
              <w:jc w:val="center"/>
              <w:rPr>
                <w:rFonts w:cs="Arial"/>
              </w:rPr>
            </w:pPr>
            <w:r>
              <w:rPr>
                <w:rFonts w:cs="Arial"/>
              </w:rPr>
              <w:t>1232.4</w:t>
            </w:r>
          </w:p>
        </w:tc>
        <w:tc>
          <w:tcPr>
            <w:tcW w:w="479" w:type="pct"/>
            <w:tcBorders>
              <w:top w:val="nil"/>
              <w:left w:val="nil"/>
              <w:bottom w:val="single" w:sz="4" w:space="0" w:color="auto"/>
              <w:right w:val="nil"/>
            </w:tcBorders>
            <w:shd w:val="clear" w:color="auto" w:fill="auto"/>
            <w:noWrap/>
          </w:tcPr>
          <w:p w14:paraId="0EE5B090" w14:textId="77777777" w:rsidR="00316B6E" w:rsidRPr="00DF4BFE" w:rsidRDefault="00316B6E" w:rsidP="00316B6E">
            <w:pPr>
              <w:pStyle w:val="TableText"/>
              <w:jc w:val="center"/>
              <w:rPr>
                <w:rFonts w:cs="Arial"/>
              </w:rPr>
            </w:pPr>
            <w:r>
              <w:rPr>
                <w:rFonts w:cs="Arial"/>
              </w:rPr>
              <w:t>232.0</w:t>
            </w:r>
          </w:p>
        </w:tc>
        <w:tc>
          <w:tcPr>
            <w:tcW w:w="672" w:type="pct"/>
            <w:tcBorders>
              <w:top w:val="nil"/>
              <w:left w:val="nil"/>
              <w:bottom w:val="single" w:sz="4" w:space="0" w:color="auto"/>
              <w:right w:val="nil"/>
            </w:tcBorders>
            <w:shd w:val="clear" w:color="auto" w:fill="auto"/>
            <w:noWrap/>
          </w:tcPr>
          <w:p w14:paraId="1CB32E5A" w14:textId="77777777" w:rsidR="00316B6E" w:rsidRPr="00DF4BFE" w:rsidRDefault="00316B6E" w:rsidP="00316B6E">
            <w:pPr>
              <w:pStyle w:val="TableText"/>
              <w:jc w:val="center"/>
              <w:rPr>
                <w:rFonts w:cs="Arial"/>
              </w:rPr>
            </w:pPr>
            <w:r>
              <w:rPr>
                <w:rFonts w:cs="Arial"/>
              </w:rPr>
              <w:t>16.2%</w:t>
            </w:r>
          </w:p>
        </w:tc>
        <w:tc>
          <w:tcPr>
            <w:tcW w:w="544" w:type="pct"/>
            <w:tcBorders>
              <w:top w:val="nil"/>
              <w:left w:val="nil"/>
              <w:bottom w:val="single" w:sz="4" w:space="0" w:color="auto"/>
              <w:right w:val="nil"/>
            </w:tcBorders>
          </w:tcPr>
          <w:p w14:paraId="2105E25A" w14:textId="77777777" w:rsidR="00316B6E" w:rsidRDefault="00316B6E" w:rsidP="00316B6E">
            <w:pPr>
              <w:pStyle w:val="TableText"/>
              <w:jc w:val="center"/>
              <w:rPr>
                <w:rFonts w:cs="Arial"/>
              </w:rPr>
            </w:pPr>
            <w:r>
              <w:rPr>
                <w:rFonts w:cs="Arial"/>
              </w:rPr>
              <w:t>1057.1</w:t>
            </w:r>
          </w:p>
        </w:tc>
        <w:tc>
          <w:tcPr>
            <w:tcW w:w="473" w:type="pct"/>
            <w:tcBorders>
              <w:top w:val="nil"/>
              <w:left w:val="nil"/>
              <w:bottom w:val="single" w:sz="4" w:space="0" w:color="auto"/>
              <w:right w:val="nil"/>
            </w:tcBorders>
            <w:shd w:val="clear" w:color="auto" w:fill="auto"/>
          </w:tcPr>
          <w:p w14:paraId="79C95E40" w14:textId="77777777" w:rsidR="00316B6E" w:rsidRPr="00DF4BFE" w:rsidRDefault="00316B6E" w:rsidP="00316B6E">
            <w:pPr>
              <w:pStyle w:val="TableText"/>
              <w:jc w:val="center"/>
              <w:rPr>
                <w:rFonts w:cs="Arial"/>
              </w:rPr>
            </w:pPr>
            <w:r>
              <w:rPr>
                <w:rFonts w:cs="Arial"/>
              </w:rPr>
              <w:t>222.8</w:t>
            </w:r>
          </w:p>
        </w:tc>
        <w:tc>
          <w:tcPr>
            <w:tcW w:w="663" w:type="pct"/>
            <w:tcBorders>
              <w:top w:val="nil"/>
              <w:left w:val="nil"/>
              <w:bottom w:val="single" w:sz="4" w:space="0" w:color="auto"/>
              <w:right w:val="nil"/>
            </w:tcBorders>
            <w:shd w:val="clear" w:color="auto" w:fill="auto"/>
            <w:noWrap/>
          </w:tcPr>
          <w:p w14:paraId="3D31A8FF" w14:textId="77777777" w:rsidR="00316B6E" w:rsidRPr="00DF4BFE" w:rsidRDefault="00316B6E" w:rsidP="00316B6E">
            <w:pPr>
              <w:pStyle w:val="TableText"/>
              <w:jc w:val="center"/>
              <w:rPr>
                <w:rFonts w:cs="Arial"/>
              </w:rPr>
            </w:pPr>
            <w:r>
              <w:rPr>
                <w:rFonts w:cs="Arial"/>
              </w:rPr>
              <w:t>12.7%</w:t>
            </w:r>
          </w:p>
        </w:tc>
        <w:tc>
          <w:tcPr>
            <w:tcW w:w="415" w:type="pct"/>
            <w:tcBorders>
              <w:top w:val="nil"/>
              <w:left w:val="nil"/>
              <w:bottom w:val="single" w:sz="4" w:space="0" w:color="auto"/>
              <w:right w:val="nil"/>
            </w:tcBorders>
            <w:shd w:val="clear" w:color="auto" w:fill="auto"/>
            <w:noWrap/>
          </w:tcPr>
          <w:p w14:paraId="352D2045" w14:textId="77777777" w:rsidR="00316B6E" w:rsidRPr="004A67C7" w:rsidRDefault="006B3215" w:rsidP="00316B6E">
            <w:pPr>
              <w:pStyle w:val="TableText"/>
              <w:jc w:val="center"/>
              <w:rPr>
                <w:rFonts w:cs="Arial"/>
              </w:rPr>
            </w:pPr>
            <w:r>
              <w:rPr>
                <w:rFonts w:cs="Arial"/>
              </w:rPr>
              <w:t>1097.0</w:t>
            </w:r>
          </w:p>
        </w:tc>
        <w:tc>
          <w:tcPr>
            <w:tcW w:w="361" w:type="pct"/>
            <w:tcBorders>
              <w:top w:val="nil"/>
              <w:left w:val="nil"/>
              <w:bottom w:val="single" w:sz="4" w:space="0" w:color="auto"/>
              <w:right w:val="nil"/>
            </w:tcBorders>
            <w:shd w:val="clear" w:color="auto" w:fill="auto"/>
          </w:tcPr>
          <w:p w14:paraId="1F3BC48B" w14:textId="77777777" w:rsidR="00316B6E" w:rsidRPr="004A67C7" w:rsidRDefault="00316B6E" w:rsidP="00316B6E">
            <w:pPr>
              <w:pStyle w:val="TableText"/>
              <w:jc w:val="center"/>
              <w:rPr>
                <w:rFonts w:cs="Arial"/>
              </w:rPr>
            </w:pPr>
            <w:r>
              <w:rPr>
                <w:rFonts w:cs="Arial"/>
              </w:rPr>
              <w:t>69.0</w:t>
            </w:r>
          </w:p>
        </w:tc>
        <w:tc>
          <w:tcPr>
            <w:tcW w:w="507" w:type="pct"/>
            <w:tcBorders>
              <w:top w:val="nil"/>
              <w:left w:val="nil"/>
              <w:bottom w:val="single" w:sz="4" w:space="0" w:color="auto"/>
              <w:right w:val="nil"/>
            </w:tcBorders>
            <w:shd w:val="clear" w:color="auto" w:fill="auto"/>
          </w:tcPr>
          <w:p w14:paraId="52EFDB4B" w14:textId="77777777" w:rsidR="00316B6E" w:rsidRPr="004A67C7" w:rsidRDefault="00316B6E" w:rsidP="00316B6E">
            <w:pPr>
              <w:pStyle w:val="TableText"/>
              <w:tabs>
                <w:tab w:val="decimal" w:pos="256"/>
              </w:tabs>
              <w:jc w:val="center"/>
              <w:rPr>
                <w:rFonts w:cs="Arial"/>
              </w:rPr>
            </w:pPr>
            <w:r>
              <w:rPr>
                <w:rFonts w:cs="Arial"/>
              </w:rPr>
              <w:t>14.3%</w:t>
            </w:r>
          </w:p>
        </w:tc>
      </w:tr>
    </w:tbl>
    <w:p w14:paraId="1C95DEAD" w14:textId="77777777" w:rsidR="00A81F64" w:rsidRDefault="009E6D84" w:rsidP="009E6D84">
      <w:pPr>
        <w:pStyle w:val="TableFootnoteCaption"/>
        <w:spacing w:after="240"/>
      </w:pPr>
      <w:r>
        <w:rPr>
          <w:vertAlign w:val="superscript"/>
        </w:rPr>
        <w:t>a</w:t>
      </w:r>
      <w:r w:rsidR="00A81F64">
        <w:t>11</w:t>
      </w:r>
      <w:proofErr w:type="gramStart"/>
      <w:r w:rsidR="00A81F64">
        <w:t>,999</w:t>
      </w:r>
      <w:proofErr w:type="gramEnd"/>
      <w:r w:rsidR="00A81F64" w:rsidRPr="00DE220A">
        <w:t xml:space="preserve"> cases were in the augmented sample, of which </w:t>
      </w:r>
      <w:r w:rsidR="005C2376">
        <w:t>1,475 resided in the 10 PSUs with the highest release rate, 1,535 resided in the 10 PSUs with the lowest release rate, and 8,989 resided in the remaining PSUs.</w:t>
      </w:r>
    </w:p>
    <w:p w14:paraId="3C8C6438" w14:textId="77777777" w:rsidR="00C77C10" w:rsidRDefault="00C77C10">
      <w:pPr>
        <w:spacing w:line="240" w:lineRule="auto"/>
        <w:ind w:firstLine="0"/>
        <w:rPr>
          <w:rFonts w:ascii="Arial" w:hAnsi="Arial"/>
          <w:b/>
          <w:sz w:val="20"/>
        </w:rPr>
      </w:pPr>
      <w:r>
        <w:br w:type="page"/>
      </w:r>
    </w:p>
    <w:p w14:paraId="70ED9C38" w14:textId="77777777" w:rsidR="0066408F" w:rsidRPr="00100B5A" w:rsidRDefault="0066408F" w:rsidP="0066408F">
      <w:pPr>
        <w:pStyle w:val="MarkforTableTitle"/>
      </w:pPr>
      <w:r w:rsidRPr="00100B5A">
        <w:t xml:space="preserve">Table </w:t>
      </w:r>
      <w:r>
        <w:t>1</w:t>
      </w:r>
      <w:r w:rsidR="0032697D">
        <w:t>3</w:t>
      </w:r>
      <w:r w:rsidRPr="00100B5A">
        <w:t xml:space="preserve">. </w:t>
      </w:r>
      <w:r w:rsidR="0067608A">
        <w:t>Weighted e</w:t>
      </w:r>
      <w:r w:rsidRPr="00100B5A">
        <w:t>arnings of all round 4 beneficiaries</w:t>
      </w:r>
      <w:r>
        <w:t xml:space="preserve"> working in 2009</w:t>
      </w:r>
      <w:r w:rsidRPr="00100B5A">
        <w:t xml:space="preserve">, </w:t>
      </w:r>
      <w:r w:rsidR="00A51E0F">
        <w:t xml:space="preserve">comparison </w:t>
      </w:r>
      <w:r>
        <w:t xml:space="preserve">by PSU </w:t>
      </w:r>
      <w:proofErr w:type="spellStart"/>
      <w:r>
        <w:t>group</w:t>
      </w:r>
      <w:r w:rsidR="009E6D84">
        <w:rPr>
          <w:vertAlign w:val="superscript"/>
        </w:rPr>
        <w:t>a</w:t>
      </w:r>
      <w:proofErr w:type="spellEnd"/>
    </w:p>
    <w:tbl>
      <w:tblPr>
        <w:tblW w:w="5186" w:type="pct"/>
        <w:tblLook w:val="04A0" w:firstRow="1" w:lastRow="0" w:firstColumn="1" w:lastColumn="0" w:noHBand="0" w:noVBand="1"/>
      </w:tblPr>
      <w:tblGrid>
        <w:gridCol w:w="631"/>
        <w:gridCol w:w="785"/>
        <w:gridCol w:w="910"/>
        <w:gridCol w:w="1539"/>
        <w:gridCol w:w="785"/>
        <w:gridCol w:w="1126"/>
        <w:gridCol w:w="1184"/>
        <w:gridCol w:w="785"/>
        <w:gridCol w:w="1003"/>
        <w:gridCol w:w="1184"/>
      </w:tblGrid>
      <w:tr w:rsidR="00EB7F58" w:rsidRPr="00DF4BFE" w14:paraId="111FD3FC" w14:textId="77777777" w:rsidTr="006B3215">
        <w:trPr>
          <w:trHeight w:val="300"/>
        </w:trPr>
        <w:tc>
          <w:tcPr>
            <w:tcW w:w="31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noWrap/>
            <w:vAlign w:val="bottom"/>
          </w:tcPr>
          <w:p w14:paraId="668F156A" w14:textId="77777777" w:rsidR="0066408F" w:rsidRPr="00DF4BFE" w:rsidRDefault="0066408F" w:rsidP="00522647">
            <w:pPr>
              <w:pStyle w:val="TableHeaderCenter"/>
              <w:rPr>
                <w:rFonts w:cs="Arial"/>
              </w:rPr>
            </w:pPr>
          </w:p>
        </w:tc>
        <w:tc>
          <w:tcPr>
            <w:tcW w:w="1628"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vAlign w:val="bottom"/>
          </w:tcPr>
          <w:p w14:paraId="1A357421" w14:textId="77777777" w:rsidR="0066408F" w:rsidRDefault="0066408F" w:rsidP="00522647">
            <w:pPr>
              <w:pStyle w:val="TableHeaderCenter"/>
              <w:rPr>
                <w:rFonts w:cs="Arial"/>
              </w:rPr>
            </w:pPr>
            <w:r>
              <w:rPr>
                <w:rFonts w:cs="Arial"/>
              </w:rPr>
              <w:t>High Release Rate PSUs</w:t>
            </w:r>
            <w:r w:rsidR="00A81F64">
              <w:rPr>
                <w:rFonts w:cs="Arial"/>
              </w:rPr>
              <w:t xml:space="preserve"> (n=364)</w:t>
            </w:r>
          </w:p>
        </w:tc>
        <w:tc>
          <w:tcPr>
            <w:tcW w:w="1558"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0FB4C9B1" w14:textId="77777777" w:rsidR="0066408F" w:rsidRDefault="0066408F" w:rsidP="00522647">
            <w:pPr>
              <w:pStyle w:val="TableHeaderCenter"/>
              <w:rPr>
                <w:rFonts w:cs="Arial"/>
              </w:rPr>
            </w:pPr>
            <w:r>
              <w:rPr>
                <w:rFonts w:cs="Arial"/>
              </w:rPr>
              <w:t>Low Release Rate PSUs</w:t>
            </w:r>
            <w:r w:rsidR="00A81F64">
              <w:rPr>
                <w:rFonts w:cs="Arial"/>
              </w:rPr>
              <w:t xml:space="preserve"> (n=308)</w:t>
            </w:r>
          </w:p>
        </w:tc>
        <w:tc>
          <w:tcPr>
            <w:tcW w:w="1496"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tcPr>
          <w:p w14:paraId="25AA4B84" w14:textId="77777777" w:rsidR="0066408F" w:rsidRDefault="0066408F" w:rsidP="00522647">
            <w:pPr>
              <w:pStyle w:val="TableHeaderCenter"/>
              <w:rPr>
                <w:rFonts w:cs="Arial"/>
              </w:rPr>
            </w:pPr>
            <w:r>
              <w:rPr>
                <w:rFonts w:cs="Arial"/>
              </w:rPr>
              <w:t>All Other PSUs</w:t>
            </w:r>
            <w:r w:rsidR="00A81F64">
              <w:rPr>
                <w:rFonts w:cs="Arial"/>
              </w:rPr>
              <w:t xml:space="preserve"> (n=1,880)</w:t>
            </w:r>
          </w:p>
        </w:tc>
      </w:tr>
      <w:tr w:rsidR="00115659" w:rsidRPr="00DF4BFE" w14:paraId="7FDEA095" w14:textId="77777777" w:rsidTr="006B3215">
        <w:trPr>
          <w:trHeight w:val="300"/>
        </w:trPr>
        <w:tc>
          <w:tcPr>
            <w:tcW w:w="318" w:type="pct"/>
            <w:tcBorders>
              <w:left w:val="nil"/>
              <w:bottom w:val="single" w:sz="4" w:space="0" w:color="auto"/>
              <w:right w:val="nil"/>
            </w:tcBorders>
            <w:shd w:val="clear" w:color="auto" w:fill="C4BC96"/>
            <w:noWrap/>
            <w:vAlign w:val="bottom"/>
          </w:tcPr>
          <w:p w14:paraId="0D141389" w14:textId="77777777" w:rsidR="00115659" w:rsidRPr="00DF4BFE" w:rsidRDefault="00115659" w:rsidP="00115659">
            <w:pPr>
              <w:pStyle w:val="TableHeaderCenter"/>
              <w:rPr>
                <w:rFonts w:cs="Arial"/>
                <w:color w:val="auto"/>
              </w:rPr>
            </w:pPr>
            <w:r w:rsidRPr="00DF4BFE">
              <w:rPr>
                <w:rFonts w:cs="Arial"/>
                <w:color w:val="auto"/>
              </w:rPr>
              <w:t>Year</w:t>
            </w:r>
          </w:p>
        </w:tc>
        <w:tc>
          <w:tcPr>
            <w:tcW w:w="395" w:type="pct"/>
            <w:tcBorders>
              <w:top w:val="single" w:sz="4" w:space="0" w:color="FFFFFF" w:themeColor="background1"/>
              <w:left w:val="nil"/>
              <w:bottom w:val="single" w:sz="4" w:space="0" w:color="auto"/>
              <w:right w:val="nil"/>
            </w:tcBorders>
            <w:shd w:val="clear" w:color="auto" w:fill="C4BC96"/>
            <w:noWrap/>
            <w:vAlign w:val="bottom"/>
          </w:tcPr>
          <w:p w14:paraId="563E2FF5" w14:textId="77777777" w:rsidR="00115659" w:rsidRPr="00DF4BFE" w:rsidRDefault="00115659" w:rsidP="00115659">
            <w:pPr>
              <w:pStyle w:val="TableHeaderCenter"/>
              <w:rPr>
                <w:rFonts w:cs="Arial"/>
                <w:color w:val="auto"/>
              </w:rPr>
            </w:pPr>
            <w:r w:rsidRPr="00DF4BFE">
              <w:rPr>
                <w:rFonts w:cs="Arial"/>
                <w:color w:val="auto"/>
              </w:rPr>
              <w:t>Mean</w:t>
            </w:r>
          </w:p>
        </w:tc>
        <w:tc>
          <w:tcPr>
            <w:tcW w:w="458" w:type="pct"/>
            <w:tcBorders>
              <w:top w:val="single" w:sz="4" w:space="0" w:color="FFFFFF" w:themeColor="background1"/>
              <w:left w:val="nil"/>
              <w:bottom w:val="single" w:sz="4" w:space="0" w:color="auto"/>
              <w:right w:val="nil"/>
            </w:tcBorders>
            <w:shd w:val="clear" w:color="auto" w:fill="C4BC96"/>
            <w:noWrap/>
            <w:vAlign w:val="bottom"/>
          </w:tcPr>
          <w:p w14:paraId="2AC2A4E5" w14:textId="77777777" w:rsidR="00115659" w:rsidRPr="00DF4BFE" w:rsidRDefault="00115659" w:rsidP="00115659">
            <w:pPr>
              <w:pStyle w:val="TableHeaderCenter"/>
              <w:rPr>
                <w:rFonts w:cs="Arial"/>
                <w:color w:val="auto"/>
              </w:rPr>
            </w:pPr>
            <w:r w:rsidRPr="00DF4BFE">
              <w:rPr>
                <w:rFonts w:cs="Arial"/>
                <w:color w:val="auto"/>
              </w:rPr>
              <w:t>St</w:t>
            </w:r>
            <w:r>
              <w:rPr>
                <w:rFonts w:cs="Arial"/>
                <w:color w:val="auto"/>
              </w:rPr>
              <w:t>d.</w:t>
            </w:r>
            <w:r w:rsidRPr="00DF4BFE">
              <w:rPr>
                <w:rFonts w:cs="Arial"/>
                <w:color w:val="auto"/>
              </w:rPr>
              <w:br/>
              <w:t>error</w:t>
            </w:r>
          </w:p>
        </w:tc>
        <w:tc>
          <w:tcPr>
            <w:tcW w:w="774" w:type="pct"/>
            <w:tcBorders>
              <w:top w:val="single" w:sz="4" w:space="0" w:color="FFFFFF" w:themeColor="background1"/>
              <w:left w:val="nil"/>
              <w:bottom w:val="single" w:sz="4" w:space="0" w:color="auto"/>
              <w:right w:val="nil"/>
            </w:tcBorders>
            <w:shd w:val="clear" w:color="auto" w:fill="C4BC96"/>
            <w:vAlign w:val="bottom"/>
          </w:tcPr>
          <w:p w14:paraId="083CA555" w14:textId="77777777" w:rsidR="00115659" w:rsidRPr="004A67C7" w:rsidRDefault="00115659" w:rsidP="00115659">
            <w:pPr>
              <w:pStyle w:val="TableHeaderCenter"/>
              <w:rPr>
                <w:rFonts w:cs="Arial"/>
                <w:color w:val="auto"/>
              </w:rPr>
            </w:pPr>
            <w:r>
              <w:rPr>
                <w:rFonts w:cs="Arial"/>
                <w:color w:val="auto"/>
              </w:rPr>
              <w:t>Percent Working</w:t>
            </w:r>
          </w:p>
        </w:tc>
        <w:tc>
          <w:tcPr>
            <w:tcW w:w="395" w:type="pct"/>
            <w:tcBorders>
              <w:top w:val="single" w:sz="4" w:space="0" w:color="FFFFFF" w:themeColor="background1"/>
              <w:left w:val="nil"/>
              <w:bottom w:val="single" w:sz="4" w:space="0" w:color="auto"/>
              <w:right w:val="nil"/>
            </w:tcBorders>
            <w:shd w:val="clear" w:color="auto" w:fill="C4BC96"/>
            <w:noWrap/>
            <w:vAlign w:val="bottom"/>
            <w:hideMark/>
          </w:tcPr>
          <w:p w14:paraId="199F73F1" w14:textId="77777777" w:rsidR="00115659" w:rsidRPr="004A67C7" w:rsidRDefault="00115659" w:rsidP="00115659">
            <w:pPr>
              <w:pStyle w:val="TableHeaderCenter"/>
              <w:rPr>
                <w:rFonts w:cs="Arial"/>
                <w:color w:val="auto"/>
              </w:rPr>
            </w:pPr>
            <w:r w:rsidRPr="004A67C7">
              <w:rPr>
                <w:rFonts w:cs="Arial"/>
                <w:color w:val="auto"/>
              </w:rPr>
              <w:t>Mean</w:t>
            </w:r>
          </w:p>
        </w:tc>
        <w:tc>
          <w:tcPr>
            <w:tcW w:w="567" w:type="pct"/>
            <w:tcBorders>
              <w:top w:val="single" w:sz="4" w:space="0" w:color="FFFFFF" w:themeColor="background1"/>
              <w:left w:val="nil"/>
              <w:bottom w:val="single" w:sz="4" w:space="0" w:color="auto"/>
              <w:right w:val="nil"/>
            </w:tcBorders>
            <w:shd w:val="clear" w:color="auto" w:fill="C4BC96"/>
            <w:noWrap/>
            <w:vAlign w:val="bottom"/>
          </w:tcPr>
          <w:p w14:paraId="152F91A9" w14:textId="77777777" w:rsidR="00115659" w:rsidRPr="004A67C7" w:rsidRDefault="00115659" w:rsidP="00115659">
            <w:pPr>
              <w:pStyle w:val="TableHeaderCenter"/>
              <w:rPr>
                <w:rFonts w:cs="Arial"/>
                <w:color w:val="auto"/>
              </w:rPr>
            </w:pPr>
            <w:r w:rsidRPr="004A67C7">
              <w:rPr>
                <w:rFonts w:cs="Arial"/>
                <w:color w:val="auto"/>
              </w:rPr>
              <w:t>St</w:t>
            </w:r>
            <w:r>
              <w:rPr>
                <w:rFonts w:cs="Arial"/>
                <w:color w:val="auto"/>
              </w:rPr>
              <w:t>d.</w:t>
            </w:r>
            <w:r w:rsidRPr="004A67C7">
              <w:rPr>
                <w:rFonts w:cs="Arial"/>
                <w:color w:val="auto"/>
              </w:rPr>
              <w:br/>
              <w:t>Error</w:t>
            </w:r>
          </w:p>
        </w:tc>
        <w:tc>
          <w:tcPr>
            <w:tcW w:w="596" w:type="pct"/>
            <w:tcBorders>
              <w:top w:val="single" w:sz="4" w:space="0" w:color="FFFFFF" w:themeColor="background1"/>
              <w:left w:val="nil"/>
              <w:bottom w:val="single" w:sz="4" w:space="0" w:color="auto"/>
              <w:right w:val="nil"/>
            </w:tcBorders>
            <w:shd w:val="clear" w:color="auto" w:fill="C4BC96"/>
            <w:vAlign w:val="bottom"/>
          </w:tcPr>
          <w:p w14:paraId="5CF3C135" w14:textId="77777777" w:rsidR="00115659" w:rsidRPr="004A67C7" w:rsidRDefault="00115659" w:rsidP="00115659">
            <w:pPr>
              <w:pStyle w:val="TableHeaderCenter"/>
              <w:rPr>
                <w:rFonts w:cs="Arial"/>
                <w:color w:val="auto"/>
              </w:rPr>
            </w:pPr>
            <w:r>
              <w:rPr>
                <w:rFonts w:cs="Arial"/>
                <w:color w:val="auto"/>
              </w:rPr>
              <w:t>Percent Working</w:t>
            </w:r>
          </w:p>
        </w:tc>
        <w:tc>
          <w:tcPr>
            <w:tcW w:w="395" w:type="pct"/>
            <w:tcBorders>
              <w:top w:val="single" w:sz="4" w:space="0" w:color="FFFFFF" w:themeColor="background1"/>
              <w:left w:val="nil"/>
              <w:bottom w:val="single" w:sz="4" w:space="0" w:color="auto"/>
              <w:right w:val="nil"/>
            </w:tcBorders>
            <w:shd w:val="clear" w:color="auto" w:fill="C4BC96"/>
            <w:vAlign w:val="bottom"/>
          </w:tcPr>
          <w:p w14:paraId="0E47ECAB" w14:textId="77777777" w:rsidR="00115659" w:rsidRPr="004A67C7" w:rsidRDefault="00115659" w:rsidP="00115659">
            <w:pPr>
              <w:pStyle w:val="TableHeaderCenter"/>
              <w:rPr>
                <w:rFonts w:cs="Arial"/>
                <w:color w:val="auto"/>
              </w:rPr>
            </w:pPr>
            <w:r w:rsidRPr="004A67C7">
              <w:rPr>
                <w:rFonts w:cs="Arial"/>
                <w:color w:val="auto"/>
              </w:rPr>
              <w:t>Mean</w:t>
            </w:r>
          </w:p>
        </w:tc>
        <w:tc>
          <w:tcPr>
            <w:tcW w:w="505" w:type="pct"/>
            <w:tcBorders>
              <w:top w:val="single" w:sz="4" w:space="0" w:color="FFFFFF" w:themeColor="background1"/>
              <w:left w:val="nil"/>
              <w:bottom w:val="single" w:sz="4" w:space="0" w:color="auto"/>
              <w:right w:val="nil"/>
            </w:tcBorders>
            <w:shd w:val="clear" w:color="auto" w:fill="C4BC96"/>
            <w:vAlign w:val="bottom"/>
          </w:tcPr>
          <w:p w14:paraId="784F0A80" w14:textId="77777777" w:rsidR="00115659" w:rsidRPr="004A67C7" w:rsidRDefault="00115659" w:rsidP="00115659">
            <w:pPr>
              <w:pStyle w:val="TableHeaderCenter"/>
              <w:rPr>
                <w:rFonts w:cs="Arial"/>
                <w:color w:val="auto"/>
              </w:rPr>
            </w:pPr>
            <w:r w:rsidRPr="004A67C7">
              <w:rPr>
                <w:rFonts w:cs="Arial"/>
                <w:color w:val="auto"/>
              </w:rPr>
              <w:t>St</w:t>
            </w:r>
            <w:r>
              <w:rPr>
                <w:rFonts w:cs="Arial"/>
                <w:color w:val="auto"/>
              </w:rPr>
              <w:t>d.</w:t>
            </w:r>
            <w:r w:rsidRPr="004A67C7">
              <w:rPr>
                <w:rFonts w:cs="Arial"/>
                <w:color w:val="auto"/>
              </w:rPr>
              <w:br/>
              <w:t>Error</w:t>
            </w:r>
          </w:p>
        </w:tc>
        <w:tc>
          <w:tcPr>
            <w:tcW w:w="595" w:type="pct"/>
            <w:tcBorders>
              <w:top w:val="single" w:sz="4" w:space="0" w:color="FFFFFF" w:themeColor="background1"/>
              <w:left w:val="nil"/>
              <w:bottom w:val="single" w:sz="4" w:space="0" w:color="auto"/>
              <w:right w:val="nil"/>
            </w:tcBorders>
            <w:shd w:val="clear" w:color="auto" w:fill="C4BC96"/>
            <w:vAlign w:val="bottom"/>
          </w:tcPr>
          <w:p w14:paraId="0B52BB0D" w14:textId="77777777" w:rsidR="00115659" w:rsidRPr="004A67C7" w:rsidRDefault="00115659" w:rsidP="00115659">
            <w:pPr>
              <w:pStyle w:val="TableHeaderCenter"/>
              <w:rPr>
                <w:rFonts w:cs="Arial"/>
                <w:color w:val="auto"/>
              </w:rPr>
            </w:pPr>
            <w:r>
              <w:rPr>
                <w:rFonts w:cs="Arial"/>
                <w:color w:val="auto"/>
              </w:rPr>
              <w:t>Percent Working</w:t>
            </w:r>
          </w:p>
        </w:tc>
      </w:tr>
      <w:tr w:rsidR="00115659" w:rsidRPr="00DF4BFE" w14:paraId="7F6847C9" w14:textId="77777777" w:rsidTr="006B3215">
        <w:trPr>
          <w:trHeight w:val="300"/>
        </w:trPr>
        <w:tc>
          <w:tcPr>
            <w:tcW w:w="318" w:type="pct"/>
            <w:tcBorders>
              <w:left w:val="nil"/>
              <w:bottom w:val="nil"/>
              <w:right w:val="nil"/>
            </w:tcBorders>
            <w:noWrap/>
          </w:tcPr>
          <w:p w14:paraId="1AC3838B" w14:textId="77777777" w:rsidR="00115659" w:rsidRPr="00CD634E" w:rsidRDefault="00115659" w:rsidP="00115659">
            <w:pPr>
              <w:pStyle w:val="TableText"/>
              <w:jc w:val="center"/>
              <w:rPr>
                <w:rFonts w:cs="Arial"/>
              </w:rPr>
            </w:pPr>
            <w:r w:rsidRPr="00CD634E">
              <w:rPr>
                <w:rFonts w:cs="Arial"/>
              </w:rPr>
              <w:t>2008</w:t>
            </w:r>
          </w:p>
        </w:tc>
        <w:tc>
          <w:tcPr>
            <w:tcW w:w="395" w:type="pct"/>
            <w:tcBorders>
              <w:left w:val="nil"/>
              <w:bottom w:val="nil"/>
              <w:right w:val="nil"/>
            </w:tcBorders>
            <w:shd w:val="clear" w:color="auto" w:fill="auto"/>
            <w:noWrap/>
          </w:tcPr>
          <w:p w14:paraId="599A3872" w14:textId="77777777" w:rsidR="00115659" w:rsidRPr="00CD634E" w:rsidRDefault="00115659" w:rsidP="00115659">
            <w:pPr>
              <w:pStyle w:val="TableText"/>
              <w:jc w:val="center"/>
              <w:rPr>
                <w:rFonts w:cs="Arial"/>
              </w:rPr>
            </w:pPr>
            <w:r w:rsidRPr="00CD634E">
              <w:rPr>
                <w:rFonts w:cs="Arial"/>
              </w:rPr>
              <w:t>6776.3</w:t>
            </w:r>
          </w:p>
        </w:tc>
        <w:tc>
          <w:tcPr>
            <w:tcW w:w="458" w:type="pct"/>
            <w:tcBorders>
              <w:left w:val="nil"/>
              <w:bottom w:val="nil"/>
              <w:right w:val="nil"/>
            </w:tcBorders>
            <w:shd w:val="clear" w:color="auto" w:fill="auto"/>
            <w:noWrap/>
          </w:tcPr>
          <w:p w14:paraId="0C745C29" w14:textId="77777777" w:rsidR="00115659" w:rsidRPr="00CD634E" w:rsidRDefault="00115659" w:rsidP="00115659">
            <w:pPr>
              <w:pStyle w:val="TableText"/>
              <w:tabs>
                <w:tab w:val="decimal" w:pos="522"/>
              </w:tabs>
              <w:rPr>
                <w:rFonts w:cs="Arial"/>
              </w:rPr>
            </w:pPr>
            <w:r w:rsidRPr="00CD634E">
              <w:rPr>
                <w:rFonts w:cs="Arial"/>
              </w:rPr>
              <w:t>627.4</w:t>
            </w:r>
          </w:p>
        </w:tc>
        <w:tc>
          <w:tcPr>
            <w:tcW w:w="774" w:type="pct"/>
            <w:tcBorders>
              <w:left w:val="nil"/>
              <w:bottom w:val="nil"/>
              <w:right w:val="nil"/>
            </w:tcBorders>
            <w:shd w:val="clear" w:color="auto" w:fill="auto"/>
          </w:tcPr>
          <w:p w14:paraId="67005633" w14:textId="77777777" w:rsidR="00115659" w:rsidRPr="00CD634E" w:rsidRDefault="00115659" w:rsidP="00115659">
            <w:pPr>
              <w:pStyle w:val="TableText"/>
              <w:jc w:val="center"/>
              <w:rPr>
                <w:rFonts w:cs="Arial"/>
              </w:rPr>
            </w:pPr>
            <w:r w:rsidRPr="00CD634E">
              <w:rPr>
                <w:rFonts w:cs="Arial"/>
              </w:rPr>
              <w:t>86.2%</w:t>
            </w:r>
          </w:p>
        </w:tc>
        <w:tc>
          <w:tcPr>
            <w:tcW w:w="395" w:type="pct"/>
            <w:tcBorders>
              <w:left w:val="nil"/>
              <w:bottom w:val="nil"/>
              <w:right w:val="nil"/>
            </w:tcBorders>
            <w:shd w:val="clear" w:color="auto" w:fill="auto"/>
            <w:noWrap/>
            <w:hideMark/>
          </w:tcPr>
          <w:p w14:paraId="12F7E368" w14:textId="77777777" w:rsidR="00115659" w:rsidRPr="00CD634E" w:rsidRDefault="00115659" w:rsidP="00115659">
            <w:pPr>
              <w:pStyle w:val="TableText"/>
              <w:jc w:val="center"/>
              <w:rPr>
                <w:rFonts w:cs="Arial"/>
              </w:rPr>
            </w:pPr>
            <w:r w:rsidRPr="00CD634E">
              <w:rPr>
                <w:rFonts w:cs="Arial"/>
              </w:rPr>
              <w:t>9501.9</w:t>
            </w:r>
          </w:p>
        </w:tc>
        <w:tc>
          <w:tcPr>
            <w:tcW w:w="567" w:type="pct"/>
            <w:tcBorders>
              <w:left w:val="nil"/>
              <w:bottom w:val="nil"/>
              <w:right w:val="nil"/>
            </w:tcBorders>
            <w:shd w:val="clear" w:color="auto" w:fill="auto"/>
            <w:noWrap/>
          </w:tcPr>
          <w:p w14:paraId="4ADBD071" w14:textId="77777777" w:rsidR="00115659" w:rsidRPr="00CD634E" w:rsidRDefault="00115659" w:rsidP="00115659">
            <w:pPr>
              <w:pStyle w:val="TableText"/>
              <w:tabs>
                <w:tab w:val="decimal" w:pos="732"/>
              </w:tabs>
              <w:rPr>
                <w:rFonts w:cs="Arial"/>
              </w:rPr>
            </w:pPr>
            <w:r w:rsidRPr="00CD634E">
              <w:rPr>
                <w:rFonts w:cs="Arial"/>
              </w:rPr>
              <w:t>2665.0</w:t>
            </w:r>
          </w:p>
        </w:tc>
        <w:tc>
          <w:tcPr>
            <w:tcW w:w="596" w:type="pct"/>
            <w:tcBorders>
              <w:left w:val="nil"/>
              <w:bottom w:val="nil"/>
              <w:right w:val="nil"/>
            </w:tcBorders>
            <w:shd w:val="clear" w:color="auto" w:fill="auto"/>
          </w:tcPr>
          <w:p w14:paraId="6DD859B6" w14:textId="77777777" w:rsidR="00115659" w:rsidRPr="00CD634E" w:rsidRDefault="00115659" w:rsidP="00115659">
            <w:pPr>
              <w:pStyle w:val="TableText"/>
              <w:jc w:val="center"/>
              <w:rPr>
                <w:rFonts w:cs="Arial"/>
              </w:rPr>
            </w:pPr>
            <w:r w:rsidRPr="00CD634E">
              <w:rPr>
                <w:rFonts w:cs="Arial"/>
              </w:rPr>
              <w:t>87.4%</w:t>
            </w:r>
          </w:p>
        </w:tc>
        <w:tc>
          <w:tcPr>
            <w:tcW w:w="395" w:type="pct"/>
            <w:tcBorders>
              <w:left w:val="nil"/>
              <w:bottom w:val="nil"/>
              <w:right w:val="nil"/>
            </w:tcBorders>
          </w:tcPr>
          <w:p w14:paraId="1FF69314" w14:textId="77777777" w:rsidR="00115659" w:rsidRPr="00CD634E" w:rsidRDefault="00115659" w:rsidP="00115659">
            <w:pPr>
              <w:pStyle w:val="TableText"/>
              <w:jc w:val="center"/>
              <w:rPr>
                <w:rFonts w:cs="Arial"/>
              </w:rPr>
            </w:pPr>
            <w:r w:rsidRPr="00CD634E">
              <w:rPr>
                <w:rFonts w:cs="Arial"/>
              </w:rPr>
              <w:t>7672.8</w:t>
            </w:r>
          </w:p>
        </w:tc>
        <w:tc>
          <w:tcPr>
            <w:tcW w:w="505" w:type="pct"/>
            <w:tcBorders>
              <w:left w:val="nil"/>
              <w:bottom w:val="nil"/>
              <w:right w:val="nil"/>
            </w:tcBorders>
            <w:shd w:val="clear" w:color="auto" w:fill="auto"/>
          </w:tcPr>
          <w:p w14:paraId="517538C3" w14:textId="77777777" w:rsidR="00115659" w:rsidRPr="004A67C7" w:rsidRDefault="00115659" w:rsidP="00115659">
            <w:pPr>
              <w:pStyle w:val="TableText"/>
              <w:tabs>
                <w:tab w:val="decimal" w:pos="612"/>
              </w:tabs>
              <w:rPr>
                <w:rFonts w:cs="Arial"/>
              </w:rPr>
            </w:pPr>
            <w:r>
              <w:rPr>
                <w:rFonts w:cs="Arial"/>
              </w:rPr>
              <w:t>440.8</w:t>
            </w:r>
          </w:p>
        </w:tc>
        <w:tc>
          <w:tcPr>
            <w:tcW w:w="595" w:type="pct"/>
            <w:tcBorders>
              <w:left w:val="nil"/>
              <w:bottom w:val="nil"/>
              <w:right w:val="nil"/>
            </w:tcBorders>
            <w:shd w:val="clear" w:color="auto" w:fill="auto"/>
          </w:tcPr>
          <w:p w14:paraId="190F6A28" w14:textId="77777777" w:rsidR="00115659" w:rsidRPr="004A67C7" w:rsidRDefault="00115659" w:rsidP="00115659">
            <w:pPr>
              <w:pStyle w:val="TableText"/>
              <w:jc w:val="center"/>
              <w:rPr>
                <w:rFonts w:cs="Arial"/>
              </w:rPr>
            </w:pPr>
            <w:r>
              <w:rPr>
                <w:rFonts w:cs="Arial"/>
              </w:rPr>
              <w:t>85.7%</w:t>
            </w:r>
          </w:p>
        </w:tc>
      </w:tr>
      <w:tr w:rsidR="00115659" w:rsidRPr="00DF4BFE" w14:paraId="23BFD25B" w14:textId="77777777" w:rsidTr="006B3215">
        <w:trPr>
          <w:trHeight w:val="300"/>
        </w:trPr>
        <w:tc>
          <w:tcPr>
            <w:tcW w:w="318" w:type="pct"/>
            <w:tcBorders>
              <w:top w:val="nil"/>
              <w:left w:val="nil"/>
              <w:bottom w:val="nil"/>
              <w:right w:val="nil"/>
            </w:tcBorders>
            <w:noWrap/>
          </w:tcPr>
          <w:p w14:paraId="5E96E041" w14:textId="77777777" w:rsidR="00115659" w:rsidRPr="00CD634E" w:rsidRDefault="00115659" w:rsidP="00115659">
            <w:pPr>
              <w:pStyle w:val="TableText"/>
              <w:jc w:val="center"/>
              <w:rPr>
                <w:rFonts w:cs="Arial"/>
              </w:rPr>
            </w:pPr>
            <w:r w:rsidRPr="00CD634E">
              <w:rPr>
                <w:rFonts w:cs="Arial"/>
              </w:rPr>
              <w:t>2009</w:t>
            </w:r>
          </w:p>
        </w:tc>
        <w:tc>
          <w:tcPr>
            <w:tcW w:w="395" w:type="pct"/>
            <w:tcBorders>
              <w:top w:val="nil"/>
              <w:left w:val="nil"/>
              <w:bottom w:val="nil"/>
              <w:right w:val="nil"/>
            </w:tcBorders>
            <w:shd w:val="clear" w:color="auto" w:fill="auto"/>
            <w:noWrap/>
          </w:tcPr>
          <w:p w14:paraId="5D260FBA" w14:textId="77777777" w:rsidR="00115659" w:rsidRPr="00CD634E" w:rsidRDefault="00115659" w:rsidP="00115659">
            <w:pPr>
              <w:pStyle w:val="TableText"/>
              <w:jc w:val="center"/>
              <w:rPr>
                <w:rFonts w:cs="Arial"/>
              </w:rPr>
            </w:pPr>
            <w:r w:rsidRPr="00CD634E">
              <w:rPr>
                <w:rFonts w:cs="Arial"/>
              </w:rPr>
              <w:t>6360.0</w:t>
            </w:r>
          </w:p>
        </w:tc>
        <w:tc>
          <w:tcPr>
            <w:tcW w:w="458" w:type="pct"/>
            <w:tcBorders>
              <w:top w:val="nil"/>
              <w:left w:val="nil"/>
              <w:bottom w:val="nil"/>
              <w:right w:val="nil"/>
            </w:tcBorders>
            <w:shd w:val="clear" w:color="auto" w:fill="auto"/>
            <w:noWrap/>
          </w:tcPr>
          <w:p w14:paraId="183644EA" w14:textId="77777777" w:rsidR="00115659" w:rsidRPr="00CD634E" w:rsidRDefault="00115659" w:rsidP="00115659">
            <w:pPr>
              <w:pStyle w:val="TableText"/>
              <w:tabs>
                <w:tab w:val="decimal" w:pos="522"/>
              </w:tabs>
              <w:rPr>
                <w:rFonts w:cs="Arial"/>
              </w:rPr>
            </w:pPr>
            <w:r w:rsidRPr="00CD634E">
              <w:rPr>
                <w:rFonts w:cs="Arial"/>
              </w:rPr>
              <w:t>435.2</w:t>
            </w:r>
          </w:p>
        </w:tc>
        <w:tc>
          <w:tcPr>
            <w:tcW w:w="774" w:type="pct"/>
            <w:tcBorders>
              <w:top w:val="nil"/>
              <w:left w:val="nil"/>
              <w:bottom w:val="nil"/>
              <w:right w:val="nil"/>
            </w:tcBorders>
            <w:shd w:val="clear" w:color="auto" w:fill="auto"/>
          </w:tcPr>
          <w:p w14:paraId="74FE7F86" w14:textId="77777777" w:rsidR="00115659" w:rsidRPr="00CD634E" w:rsidRDefault="00115659" w:rsidP="00115659">
            <w:pPr>
              <w:pStyle w:val="TableText"/>
              <w:jc w:val="center"/>
              <w:rPr>
                <w:rFonts w:cs="Arial"/>
              </w:rPr>
            </w:pPr>
            <w:r w:rsidRPr="00CD634E">
              <w:rPr>
                <w:rFonts w:cs="Arial"/>
              </w:rPr>
              <w:t>100%</w:t>
            </w:r>
          </w:p>
        </w:tc>
        <w:tc>
          <w:tcPr>
            <w:tcW w:w="395" w:type="pct"/>
            <w:tcBorders>
              <w:top w:val="nil"/>
              <w:left w:val="nil"/>
              <w:bottom w:val="nil"/>
              <w:right w:val="nil"/>
            </w:tcBorders>
            <w:shd w:val="clear" w:color="auto" w:fill="auto"/>
            <w:noWrap/>
            <w:hideMark/>
          </w:tcPr>
          <w:p w14:paraId="626F328F" w14:textId="77777777" w:rsidR="00115659" w:rsidRPr="00CD634E" w:rsidRDefault="00115659" w:rsidP="00115659">
            <w:pPr>
              <w:pStyle w:val="TableText"/>
              <w:jc w:val="center"/>
              <w:rPr>
                <w:rFonts w:cs="Arial"/>
              </w:rPr>
            </w:pPr>
            <w:r w:rsidRPr="00CD634E">
              <w:rPr>
                <w:rFonts w:cs="Arial"/>
              </w:rPr>
              <w:t>7472.9</w:t>
            </w:r>
          </w:p>
        </w:tc>
        <w:tc>
          <w:tcPr>
            <w:tcW w:w="567" w:type="pct"/>
            <w:tcBorders>
              <w:top w:val="nil"/>
              <w:left w:val="nil"/>
              <w:bottom w:val="nil"/>
              <w:right w:val="nil"/>
            </w:tcBorders>
            <w:shd w:val="clear" w:color="auto" w:fill="auto"/>
            <w:noWrap/>
          </w:tcPr>
          <w:p w14:paraId="5EF393F4" w14:textId="77777777" w:rsidR="00115659" w:rsidRPr="00CD634E" w:rsidRDefault="00115659" w:rsidP="00115659">
            <w:pPr>
              <w:pStyle w:val="TableText"/>
              <w:tabs>
                <w:tab w:val="decimal" w:pos="732"/>
              </w:tabs>
              <w:rPr>
                <w:rFonts w:cs="Arial"/>
              </w:rPr>
            </w:pPr>
            <w:r w:rsidRPr="00CD634E">
              <w:rPr>
                <w:rFonts w:cs="Arial"/>
              </w:rPr>
              <w:t>1216.8</w:t>
            </w:r>
          </w:p>
        </w:tc>
        <w:tc>
          <w:tcPr>
            <w:tcW w:w="596" w:type="pct"/>
            <w:tcBorders>
              <w:top w:val="nil"/>
              <w:left w:val="nil"/>
              <w:bottom w:val="nil"/>
              <w:right w:val="nil"/>
            </w:tcBorders>
            <w:shd w:val="clear" w:color="auto" w:fill="auto"/>
          </w:tcPr>
          <w:p w14:paraId="417FE915" w14:textId="77777777" w:rsidR="00115659" w:rsidRPr="00CD634E" w:rsidRDefault="00115659" w:rsidP="00115659">
            <w:pPr>
              <w:pStyle w:val="TableText"/>
              <w:jc w:val="center"/>
              <w:rPr>
                <w:rFonts w:cs="Arial"/>
              </w:rPr>
            </w:pPr>
            <w:r w:rsidRPr="00CD634E">
              <w:rPr>
                <w:rFonts w:cs="Arial"/>
              </w:rPr>
              <w:t>100%</w:t>
            </w:r>
          </w:p>
        </w:tc>
        <w:tc>
          <w:tcPr>
            <w:tcW w:w="395" w:type="pct"/>
            <w:tcBorders>
              <w:top w:val="nil"/>
              <w:left w:val="nil"/>
              <w:bottom w:val="nil"/>
              <w:right w:val="nil"/>
            </w:tcBorders>
          </w:tcPr>
          <w:p w14:paraId="631DA49E" w14:textId="77777777" w:rsidR="00115659" w:rsidRPr="00CD634E" w:rsidRDefault="00115659" w:rsidP="00115659">
            <w:pPr>
              <w:pStyle w:val="TableText"/>
              <w:jc w:val="center"/>
              <w:rPr>
                <w:rFonts w:cs="Arial"/>
              </w:rPr>
            </w:pPr>
            <w:r w:rsidRPr="00CD634E">
              <w:rPr>
                <w:rFonts w:cs="Arial"/>
              </w:rPr>
              <w:t>6894.5</w:t>
            </w:r>
          </w:p>
        </w:tc>
        <w:tc>
          <w:tcPr>
            <w:tcW w:w="505" w:type="pct"/>
            <w:tcBorders>
              <w:top w:val="nil"/>
              <w:left w:val="nil"/>
              <w:bottom w:val="nil"/>
              <w:right w:val="nil"/>
            </w:tcBorders>
            <w:shd w:val="clear" w:color="auto" w:fill="auto"/>
          </w:tcPr>
          <w:p w14:paraId="03412103" w14:textId="77777777" w:rsidR="00115659" w:rsidRPr="004A67C7" w:rsidRDefault="00115659" w:rsidP="00115659">
            <w:pPr>
              <w:pStyle w:val="TableText"/>
              <w:tabs>
                <w:tab w:val="decimal" w:pos="612"/>
              </w:tabs>
              <w:rPr>
                <w:rFonts w:cs="Arial"/>
              </w:rPr>
            </w:pPr>
            <w:r>
              <w:rPr>
                <w:rFonts w:cs="Arial"/>
              </w:rPr>
              <w:t>338.7</w:t>
            </w:r>
          </w:p>
        </w:tc>
        <w:tc>
          <w:tcPr>
            <w:tcW w:w="595" w:type="pct"/>
            <w:tcBorders>
              <w:top w:val="nil"/>
              <w:left w:val="nil"/>
              <w:bottom w:val="nil"/>
              <w:right w:val="nil"/>
            </w:tcBorders>
            <w:shd w:val="clear" w:color="auto" w:fill="auto"/>
          </w:tcPr>
          <w:p w14:paraId="749C1ADF" w14:textId="77777777" w:rsidR="00115659" w:rsidRPr="004A67C7" w:rsidRDefault="00115659" w:rsidP="00115659">
            <w:pPr>
              <w:pStyle w:val="TableText"/>
              <w:jc w:val="center"/>
              <w:rPr>
                <w:rFonts w:cs="Arial"/>
              </w:rPr>
            </w:pPr>
            <w:r>
              <w:rPr>
                <w:rFonts w:cs="Arial"/>
              </w:rPr>
              <w:t>100%</w:t>
            </w:r>
          </w:p>
        </w:tc>
      </w:tr>
      <w:tr w:rsidR="00115659" w:rsidRPr="00DF4BFE" w14:paraId="10E00BF9" w14:textId="77777777" w:rsidTr="006B3215">
        <w:trPr>
          <w:trHeight w:val="300"/>
        </w:trPr>
        <w:tc>
          <w:tcPr>
            <w:tcW w:w="318" w:type="pct"/>
            <w:tcBorders>
              <w:top w:val="nil"/>
              <w:left w:val="nil"/>
              <w:right w:val="nil"/>
            </w:tcBorders>
            <w:noWrap/>
          </w:tcPr>
          <w:p w14:paraId="10F5A27C" w14:textId="77777777" w:rsidR="00115659" w:rsidRPr="00CD634E" w:rsidRDefault="00115659" w:rsidP="00115659">
            <w:pPr>
              <w:pStyle w:val="TableText"/>
              <w:jc w:val="center"/>
              <w:rPr>
                <w:rFonts w:cs="Arial"/>
              </w:rPr>
            </w:pPr>
            <w:r w:rsidRPr="00CD634E">
              <w:rPr>
                <w:rFonts w:cs="Arial"/>
              </w:rPr>
              <w:t>2010</w:t>
            </w:r>
          </w:p>
        </w:tc>
        <w:tc>
          <w:tcPr>
            <w:tcW w:w="395" w:type="pct"/>
            <w:tcBorders>
              <w:top w:val="nil"/>
              <w:left w:val="nil"/>
              <w:right w:val="nil"/>
            </w:tcBorders>
            <w:shd w:val="clear" w:color="auto" w:fill="auto"/>
            <w:noWrap/>
          </w:tcPr>
          <w:p w14:paraId="3A673614" w14:textId="77777777" w:rsidR="00115659" w:rsidRPr="00CD634E" w:rsidRDefault="00115659" w:rsidP="00115659">
            <w:pPr>
              <w:pStyle w:val="TableText"/>
              <w:jc w:val="center"/>
              <w:rPr>
                <w:rFonts w:cs="Arial"/>
              </w:rPr>
            </w:pPr>
            <w:r w:rsidRPr="00CD634E">
              <w:rPr>
                <w:rFonts w:cs="Arial"/>
              </w:rPr>
              <w:t>5018.5</w:t>
            </w:r>
          </w:p>
        </w:tc>
        <w:tc>
          <w:tcPr>
            <w:tcW w:w="458" w:type="pct"/>
            <w:tcBorders>
              <w:top w:val="nil"/>
              <w:left w:val="nil"/>
              <w:right w:val="nil"/>
            </w:tcBorders>
            <w:shd w:val="clear" w:color="auto" w:fill="auto"/>
            <w:noWrap/>
          </w:tcPr>
          <w:p w14:paraId="24927E99" w14:textId="77777777" w:rsidR="00115659" w:rsidRPr="00CD634E" w:rsidRDefault="00115659" w:rsidP="00115659">
            <w:pPr>
              <w:pStyle w:val="TableText"/>
              <w:tabs>
                <w:tab w:val="decimal" w:pos="522"/>
              </w:tabs>
              <w:rPr>
                <w:rFonts w:cs="Arial"/>
              </w:rPr>
            </w:pPr>
            <w:r w:rsidRPr="00CD634E">
              <w:rPr>
                <w:rFonts w:cs="Arial"/>
              </w:rPr>
              <w:t>535.2</w:t>
            </w:r>
          </w:p>
        </w:tc>
        <w:tc>
          <w:tcPr>
            <w:tcW w:w="774" w:type="pct"/>
            <w:tcBorders>
              <w:top w:val="nil"/>
              <w:left w:val="nil"/>
              <w:right w:val="nil"/>
            </w:tcBorders>
            <w:shd w:val="clear" w:color="auto" w:fill="auto"/>
          </w:tcPr>
          <w:p w14:paraId="230F8B8D" w14:textId="77777777" w:rsidR="00115659" w:rsidRPr="00CD634E" w:rsidRDefault="00115659" w:rsidP="00115659">
            <w:pPr>
              <w:pStyle w:val="TableText"/>
              <w:jc w:val="center"/>
              <w:rPr>
                <w:rFonts w:cs="Arial"/>
              </w:rPr>
            </w:pPr>
            <w:r w:rsidRPr="00CD634E">
              <w:rPr>
                <w:rFonts w:cs="Arial"/>
              </w:rPr>
              <w:t>71.2%</w:t>
            </w:r>
          </w:p>
        </w:tc>
        <w:tc>
          <w:tcPr>
            <w:tcW w:w="395" w:type="pct"/>
            <w:tcBorders>
              <w:top w:val="nil"/>
              <w:left w:val="nil"/>
              <w:right w:val="nil"/>
            </w:tcBorders>
            <w:shd w:val="clear" w:color="auto" w:fill="auto"/>
            <w:noWrap/>
            <w:hideMark/>
          </w:tcPr>
          <w:p w14:paraId="26695D24" w14:textId="77777777" w:rsidR="00115659" w:rsidRPr="00CD634E" w:rsidRDefault="00115659" w:rsidP="00115659">
            <w:pPr>
              <w:pStyle w:val="TableText"/>
              <w:jc w:val="center"/>
              <w:rPr>
                <w:rFonts w:cs="Arial"/>
              </w:rPr>
            </w:pPr>
            <w:r w:rsidRPr="00CD634E">
              <w:rPr>
                <w:rFonts w:cs="Arial"/>
              </w:rPr>
              <w:t>6740.9</w:t>
            </w:r>
          </w:p>
        </w:tc>
        <w:tc>
          <w:tcPr>
            <w:tcW w:w="567" w:type="pct"/>
            <w:tcBorders>
              <w:top w:val="nil"/>
              <w:left w:val="nil"/>
              <w:right w:val="nil"/>
            </w:tcBorders>
            <w:shd w:val="clear" w:color="auto" w:fill="auto"/>
            <w:noWrap/>
          </w:tcPr>
          <w:p w14:paraId="3326FB68" w14:textId="77777777" w:rsidR="00115659" w:rsidRPr="00CD634E" w:rsidRDefault="00115659" w:rsidP="00115659">
            <w:pPr>
              <w:pStyle w:val="TableText"/>
              <w:tabs>
                <w:tab w:val="decimal" w:pos="732"/>
              </w:tabs>
              <w:rPr>
                <w:rFonts w:cs="Arial"/>
              </w:rPr>
            </w:pPr>
            <w:r w:rsidRPr="00CD634E">
              <w:rPr>
                <w:rFonts w:cs="Arial"/>
              </w:rPr>
              <w:t>1401.3</w:t>
            </w:r>
          </w:p>
        </w:tc>
        <w:tc>
          <w:tcPr>
            <w:tcW w:w="596" w:type="pct"/>
            <w:tcBorders>
              <w:top w:val="nil"/>
              <w:left w:val="nil"/>
              <w:right w:val="nil"/>
            </w:tcBorders>
            <w:shd w:val="clear" w:color="auto" w:fill="auto"/>
          </w:tcPr>
          <w:p w14:paraId="798789A3" w14:textId="77777777" w:rsidR="00115659" w:rsidRPr="00CD634E" w:rsidRDefault="00115659" w:rsidP="00115659">
            <w:pPr>
              <w:pStyle w:val="TableText"/>
              <w:jc w:val="center"/>
              <w:rPr>
                <w:rFonts w:cs="Arial"/>
              </w:rPr>
            </w:pPr>
            <w:r w:rsidRPr="00CD634E">
              <w:rPr>
                <w:rFonts w:cs="Arial"/>
              </w:rPr>
              <w:t>75.4%</w:t>
            </w:r>
          </w:p>
        </w:tc>
        <w:tc>
          <w:tcPr>
            <w:tcW w:w="395" w:type="pct"/>
            <w:tcBorders>
              <w:top w:val="nil"/>
              <w:left w:val="nil"/>
              <w:right w:val="nil"/>
            </w:tcBorders>
          </w:tcPr>
          <w:p w14:paraId="5FB82FA5" w14:textId="77777777" w:rsidR="00115659" w:rsidRPr="00CD634E" w:rsidRDefault="00115659" w:rsidP="00115659">
            <w:pPr>
              <w:pStyle w:val="TableText"/>
              <w:jc w:val="center"/>
              <w:rPr>
                <w:rFonts w:cs="Arial"/>
              </w:rPr>
            </w:pPr>
            <w:r w:rsidRPr="00CD634E">
              <w:rPr>
                <w:rFonts w:cs="Arial"/>
              </w:rPr>
              <w:t>6154.5</w:t>
            </w:r>
          </w:p>
        </w:tc>
        <w:tc>
          <w:tcPr>
            <w:tcW w:w="505" w:type="pct"/>
            <w:tcBorders>
              <w:top w:val="nil"/>
              <w:left w:val="nil"/>
              <w:right w:val="nil"/>
            </w:tcBorders>
            <w:shd w:val="clear" w:color="auto" w:fill="auto"/>
          </w:tcPr>
          <w:p w14:paraId="3808A97B" w14:textId="77777777" w:rsidR="00115659" w:rsidRPr="004A67C7" w:rsidRDefault="00115659" w:rsidP="00115659">
            <w:pPr>
              <w:pStyle w:val="TableText"/>
              <w:tabs>
                <w:tab w:val="decimal" w:pos="612"/>
              </w:tabs>
              <w:rPr>
                <w:rFonts w:cs="Arial"/>
              </w:rPr>
            </w:pPr>
            <w:r>
              <w:rPr>
                <w:rFonts w:cs="Arial"/>
              </w:rPr>
              <w:t>345.2</w:t>
            </w:r>
          </w:p>
        </w:tc>
        <w:tc>
          <w:tcPr>
            <w:tcW w:w="595" w:type="pct"/>
            <w:tcBorders>
              <w:top w:val="nil"/>
              <w:left w:val="nil"/>
              <w:right w:val="nil"/>
            </w:tcBorders>
            <w:shd w:val="clear" w:color="auto" w:fill="auto"/>
          </w:tcPr>
          <w:p w14:paraId="3F5A93AC" w14:textId="77777777" w:rsidR="00115659" w:rsidRPr="004A67C7" w:rsidRDefault="00115659" w:rsidP="00115659">
            <w:pPr>
              <w:pStyle w:val="TableText"/>
              <w:jc w:val="center"/>
              <w:rPr>
                <w:rFonts w:cs="Arial"/>
              </w:rPr>
            </w:pPr>
            <w:r>
              <w:rPr>
                <w:rFonts w:cs="Arial"/>
              </w:rPr>
              <w:t>76.5%</w:t>
            </w:r>
          </w:p>
        </w:tc>
      </w:tr>
      <w:tr w:rsidR="00115659" w:rsidRPr="00DF4BFE" w14:paraId="6018298B" w14:textId="77777777" w:rsidTr="006B3215">
        <w:trPr>
          <w:trHeight w:val="300"/>
        </w:trPr>
        <w:tc>
          <w:tcPr>
            <w:tcW w:w="318" w:type="pct"/>
            <w:tcBorders>
              <w:top w:val="nil"/>
              <w:left w:val="nil"/>
              <w:bottom w:val="single" w:sz="4" w:space="0" w:color="auto"/>
              <w:right w:val="nil"/>
            </w:tcBorders>
            <w:noWrap/>
          </w:tcPr>
          <w:p w14:paraId="7E3804CD" w14:textId="77777777" w:rsidR="00115659" w:rsidRPr="00DF4BFE" w:rsidRDefault="00115659" w:rsidP="00115659">
            <w:pPr>
              <w:pStyle w:val="TableText"/>
              <w:jc w:val="center"/>
              <w:rPr>
                <w:rFonts w:cs="Arial"/>
              </w:rPr>
            </w:pPr>
            <w:r w:rsidRPr="00DF4BFE">
              <w:rPr>
                <w:rFonts w:cs="Arial"/>
              </w:rPr>
              <w:t>2011</w:t>
            </w:r>
          </w:p>
        </w:tc>
        <w:tc>
          <w:tcPr>
            <w:tcW w:w="395" w:type="pct"/>
            <w:tcBorders>
              <w:top w:val="nil"/>
              <w:left w:val="nil"/>
              <w:bottom w:val="single" w:sz="4" w:space="0" w:color="auto"/>
              <w:right w:val="nil"/>
            </w:tcBorders>
            <w:shd w:val="clear" w:color="auto" w:fill="auto"/>
            <w:noWrap/>
          </w:tcPr>
          <w:p w14:paraId="461D3943" w14:textId="77777777" w:rsidR="00115659" w:rsidRPr="00DF4BFE" w:rsidRDefault="00115659" w:rsidP="00115659">
            <w:pPr>
              <w:pStyle w:val="TableText"/>
              <w:jc w:val="center"/>
              <w:rPr>
                <w:rFonts w:cs="Arial"/>
              </w:rPr>
            </w:pPr>
            <w:r>
              <w:rPr>
                <w:rFonts w:cs="Arial"/>
              </w:rPr>
              <w:t>4928.6</w:t>
            </w:r>
          </w:p>
        </w:tc>
        <w:tc>
          <w:tcPr>
            <w:tcW w:w="458" w:type="pct"/>
            <w:tcBorders>
              <w:top w:val="nil"/>
              <w:left w:val="nil"/>
              <w:bottom w:val="single" w:sz="4" w:space="0" w:color="auto"/>
              <w:right w:val="nil"/>
            </w:tcBorders>
            <w:shd w:val="clear" w:color="auto" w:fill="auto"/>
            <w:noWrap/>
          </w:tcPr>
          <w:p w14:paraId="6A2AA4DE" w14:textId="77777777" w:rsidR="00115659" w:rsidRPr="00DF4BFE" w:rsidRDefault="00115659" w:rsidP="00115659">
            <w:pPr>
              <w:pStyle w:val="TableText"/>
              <w:tabs>
                <w:tab w:val="decimal" w:pos="522"/>
              </w:tabs>
              <w:rPr>
                <w:rFonts w:cs="Arial"/>
              </w:rPr>
            </w:pPr>
            <w:r>
              <w:rPr>
                <w:rFonts w:cs="Arial"/>
              </w:rPr>
              <w:t>609.6</w:t>
            </w:r>
          </w:p>
        </w:tc>
        <w:tc>
          <w:tcPr>
            <w:tcW w:w="774" w:type="pct"/>
            <w:tcBorders>
              <w:top w:val="nil"/>
              <w:left w:val="nil"/>
              <w:bottom w:val="single" w:sz="4" w:space="0" w:color="auto"/>
              <w:right w:val="nil"/>
            </w:tcBorders>
            <w:shd w:val="clear" w:color="auto" w:fill="auto"/>
          </w:tcPr>
          <w:p w14:paraId="0103B736" w14:textId="77777777" w:rsidR="00115659" w:rsidRPr="00DF4BFE" w:rsidRDefault="00115659" w:rsidP="00115659">
            <w:pPr>
              <w:pStyle w:val="TableText"/>
              <w:jc w:val="center"/>
              <w:rPr>
                <w:rFonts w:cs="Arial"/>
              </w:rPr>
            </w:pPr>
            <w:r>
              <w:rPr>
                <w:rFonts w:cs="Arial"/>
              </w:rPr>
              <w:t>65.4%</w:t>
            </w:r>
          </w:p>
        </w:tc>
        <w:tc>
          <w:tcPr>
            <w:tcW w:w="395" w:type="pct"/>
            <w:tcBorders>
              <w:top w:val="nil"/>
              <w:left w:val="nil"/>
              <w:bottom w:val="single" w:sz="4" w:space="0" w:color="auto"/>
              <w:right w:val="nil"/>
            </w:tcBorders>
            <w:shd w:val="clear" w:color="auto" w:fill="auto"/>
            <w:noWrap/>
            <w:hideMark/>
          </w:tcPr>
          <w:p w14:paraId="06984EF0" w14:textId="77777777" w:rsidR="00115659" w:rsidRPr="00DF4BFE" w:rsidRDefault="00115659" w:rsidP="00115659">
            <w:pPr>
              <w:pStyle w:val="TableText"/>
              <w:jc w:val="center"/>
              <w:rPr>
                <w:rFonts w:cs="Arial"/>
              </w:rPr>
            </w:pPr>
            <w:r>
              <w:rPr>
                <w:rFonts w:cs="Arial"/>
              </w:rPr>
              <w:t>6557.7</w:t>
            </w:r>
          </w:p>
        </w:tc>
        <w:tc>
          <w:tcPr>
            <w:tcW w:w="567" w:type="pct"/>
            <w:tcBorders>
              <w:top w:val="nil"/>
              <w:left w:val="nil"/>
              <w:bottom w:val="single" w:sz="4" w:space="0" w:color="auto"/>
              <w:right w:val="nil"/>
            </w:tcBorders>
            <w:shd w:val="clear" w:color="auto" w:fill="auto"/>
            <w:noWrap/>
          </w:tcPr>
          <w:p w14:paraId="1C190922" w14:textId="77777777" w:rsidR="00115659" w:rsidRPr="004A67C7" w:rsidRDefault="00115659" w:rsidP="00115659">
            <w:pPr>
              <w:pStyle w:val="TableText"/>
              <w:tabs>
                <w:tab w:val="decimal" w:pos="732"/>
              </w:tabs>
              <w:rPr>
                <w:rFonts w:cs="Arial"/>
              </w:rPr>
            </w:pPr>
            <w:r>
              <w:rPr>
                <w:rFonts w:cs="Arial"/>
              </w:rPr>
              <w:t>1532.9</w:t>
            </w:r>
          </w:p>
        </w:tc>
        <w:tc>
          <w:tcPr>
            <w:tcW w:w="596" w:type="pct"/>
            <w:tcBorders>
              <w:top w:val="nil"/>
              <w:left w:val="nil"/>
              <w:bottom w:val="single" w:sz="4" w:space="0" w:color="auto"/>
              <w:right w:val="nil"/>
            </w:tcBorders>
            <w:shd w:val="clear" w:color="auto" w:fill="auto"/>
          </w:tcPr>
          <w:p w14:paraId="07802851" w14:textId="77777777" w:rsidR="00115659" w:rsidRPr="00DF4BFE" w:rsidRDefault="00115659" w:rsidP="00115659">
            <w:pPr>
              <w:pStyle w:val="TableText"/>
              <w:jc w:val="center"/>
              <w:rPr>
                <w:rFonts w:cs="Arial"/>
              </w:rPr>
            </w:pPr>
            <w:r>
              <w:rPr>
                <w:rFonts w:cs="Arial"/>
              </w:rPr>
              <w:t>71.7%</w:t>
            </w:r>
          </w:p>
        </w:tc>
        <w:tc>
          <w:tcPr>
            <w:tcW w:w="395" w:type="pct"/>
            <w:tcBorders>
              <w:top w:val="nil"/>
              <w:left w:val="nil"/>
              <w:bottom w:val="single" w:sz="4" w:space="0" w:color="auto"/>
              <w:right w:val="nil"/>
            </w:tcBorders>
          </w:tcPr>
          <w:p w14:paraId="5A976023" w14:textId="77777777" w:rsidR="00115659" w:rsidRPr="004A67C7" w:rsidRDefault="00115659" w:rsidP="00115659">
            <w:pPr>
              <w:pStyle w:val="TableText"/>
              <w:jc w:val="center"/>
              <w:rPr>
                <w:rFonts w:cs="Arial"/>
              </w:rPr>
            </w:pPr>
            <w:r>
              <w:rPr>
                <w:rFonts w:cs="Arial"/>
              </w:rPr>
              <w:t>5815.0</w:t>
            </w:r>
          </w:p>
        </w:tc>
        <w:tc>
          <w:tcPr>
            <w:tcW w:w="505" w:type="pct"/>
            <w:tcBorders>
              <w:top w:val="nil"/>
              <w:left w:val="nil"/>
              <w:bottom w:val="single" w:sz="4" w:space="0" w:color="auto"/>
              <w:right w:val="nil"/>
            </w:tcBorders>
            <w:shd w:val="clear" w:color="auto" w:fill="auto"/>
          </w:tcPr>
          <w:p w14:paraId="7C500374" w14:textId="77777777" w:rsidR="00115659" w:rsidRPr="004A67C7" w:rsidRDefault="00115659" w:rsidP="00115659">
            <w:pPr>
              <w:pStyle w:val="TableText"/>
              <w:tabs>
                <w:tab w:val="decimal" w:pos="612"/>
              </w:tabs>
              <w:rPr>
                <w:rFonts w:cs="Arial"/>
              </w:rPr>
            </w:pPr>
            <w:r>
              <w:rPr>
                <w:rFonts w:cs="Arial"/>
              </w:rPr>
              <w:t>360.3</w:t>
            </w:r>
          </w:p>
        </w:tc>
        <w:tc>
          <w:tcPr>
            <w:tcW w:w="595" w:type="pct"/>
            <w:tcBorders>
              <w:top w:val="nil"/>
              <w:left w:val="nil"/>
              <w:bottom w:val="single" w:sz="4" w:space="0" w:color="auto"/>
              <w:right w:val="nil"/>
            </w:tcBorders>
            <w:shd w:val="clear" w:color="auto" w:fill="auto"/>
          </w:tcPr>
          <w:p w14:paraId="24A16E7B" w14:textId="77777777" w:rsidR="00115659" w:rsidRPr="004A67C7" w:rsidRDefault="00115659" w:rsidP="00115659">
            <w:pPr>
              <w:pStyle w:val="TableText"/>
              <w:jc w:val="center"/>
              <w:rPr>
                <w:rFonts w:cs="Arial"/>
              </w:rPr>
            </w:pPr>
            <w:r>
              <w:rPr>
                <w:rFonts w:cs="Arial"/>
              </w:rPr>
              <w:t>66.1%</w:t>
            </w:r>
          </w:p>
        </w:tc>
      </w:tr>
    </w:tbl>
    <w:p w14:paraId="19FE9091" w14:textId="77777777" w:rsidR="00A51E0F" w:rsidRDefault="009E6D84" w:rsidP="00C77C10">
      <w:pPr>
        <w:pStyle w:val="TableFootnoteCaption"/>
        <w:spacing w:after="240"/>
      </w:pPr>
      <w:proofErr w:type="spellStart"/>
      <w:r>
        <w:rPr>
          <w:vertAlign w:val="superscript"/>
        </w:rPr>
        <w:t>a</w:t>
      </w:r>
      <w:r w:rsidR="005C2376">
        <w:t>Of</w:t>
      </w:r>
      <w:proofErr w:type="spellEnd"/>
      <w:r w:rsidR="005C2376">
        <w:t xml:space="preserve"> the 11,999 cases</w:t>
      </w:r>
      <w:r w:rsidR="005C2376" w:rsidRPr="00DE220A">
        <w:t xml:space="preserve"> in the augmented sample, </w:t>
      </w:r>
      <w:r w:rsidR="005C2376">
        <w:t>2,552 were working in 2009</w:t>
      </w:r>
      <w:proofErr w:type="gramStart"/>
      <w:r w:rsidR="005C2376">
        <w:t xml:space="preserve">. </w:t>
      </w:r>
      <w:proofErr w:type="gramEnd"/>
      <w:r w:rsidR="005C2376">
        <w:t>Of these, 364 resided in the 10 PSUs with the highest release rate, 308 resided in the 10 PSUs with the lowest release rate, and 1,880 resided in the remaining PSUs.</w:t>
      </w:r>
    </w:p>
    <w:p w14:paraId="55FCC0B3" w14:textId="7E34D28F" w:rsidR="00A67336" w:rsidRDefault="00A51E0F" w:rsidP="009D0C42">
      <w:pPr>
        <w:pStyle w:val="NormalSS"/>
      </w:pPr>
      <w:r>
        <w:t xml:space="preserve">If </w:t>
      </w:r>
      <w:r w:rsidR="006E6997">
        <w:t xml:space="preserve">the </w:t>
      </w:r>
      <w:r>
        <w:t xml:space="preserve">hypothesis </w:t>
      </w:r>
      <w:r w:rsidR="006E6997">
        <w:t>was correct</w:t>
      </w:r>
      <w:r>
        <w:t xml:space="preserve">, we would expect </w:t>
      </w:r>
      <w:r w:rsidR="00E906C8">
        <w:t xml:space="preserve">two </w:t>
      </w:r>
      <w:r w:rsidR="00A67336">
        <w:t>thing</w:t>
      </w:r>
      <w:r w:rsidR="00E906C8">
        <w:t xml:space="preserve">s to occur: (1) </w:t>
      </w:r>
      <w:r>
        <w:t xml:space="preserve">the earnings in </w:t>
      </w:r>
      <w:r w:rsidR="00DA4A3D">
        <w:t xml:space="preserve">the 10 </w:t>
      </w:r>
      <w:r w:rsidR="006F4E05">
        <w:t xml:space="preserve">PSUs with a </w:t>
      </w:r>
      <w:r>
        <w:t xml:space="preserve">high release rate </w:t>
      </w:r>
      <w:r w:rsidR="00E906C8">
        <w:t xml:space="preserve">would </w:t>
      </w:r>
      <w:r>
        <w:t>be much lower than that of</w:t>
      </w:r>
      <w:r w:rsidR="00DA4A3D">
        <w:t xml:space="preserve"> the 10</w:t>
      </w:r>
      <w:r>
        <w:t xml:space="preserve"> </w:t>
      </w:r>
      <w:r w:rsidR="006F4E05">
        <w:t xml:space="preserve">PSUs with a </w:t>
      </w:r>
      <w:r>
        <w:t>low release rate</w:t>
      </w:r>
      <w:r w:rsidR="00A67336">
        <w:t xml:space="preserve">, dampening the earnings of released cases overall and (2) when removing </w:t>
      </w:r>
      <w:r w:rsidR="00DA4A3D">
        <w:t xml:space="preserve">these 20 </w:t>
      </w:r>
      <w:r w:rsidR="00A67336">
        <w:t>PSUs</w:t>
      </w:r>
      <w:r w:rsidR="00DA4A3D">
        <w:t xml:space="preserve"> from the analysis</w:t>
      </w:r>
      <w:r w:rsidR="00A67336">
        <w:t xml:space="preserve">, the differences in average earnings between released and unreleased cases would </w:t>
      </w:r>
      <w:r w:rsidR="00784428">
        <w:t>be reduced</w:t>
      </w:r>
      <w:r>
        <w:t xml:space="preserve">. </w:t>
      </w:r>
      <w:r w:rsidR="00A67336">
        <w:t xml:space="preserve">The first item is evaluated in Tables 12 and 13, and the second evaluated in Tables 14 and 15. </w:t>
      </w:r>
    </w:p>
    <w:p w14:paraId="5C796B71" w14:textId="77777777" w:rsidR="00DA4A3D" w:rsidRDefault="00A67336" w:rsidP="009D0C42">
      <w:pPr>
        <w:pStyle w:val="NormalSS"/>
      </w:pPr>
      <w:r>
        <w:t xml:space="preserve">For the first item, the conclusion is mixed. </w:t>
      </w:r>
      <w:r w:rsidR="00A51E0F">
        <w:t>As Table 1</w:t>
      </w:r>
      <w:r w:rsidR="00EB57F1">
        <w:t>2</w:t>
      </w:r>
      <w:r w:rsidR="00A51E0F">
        <w:t xml:space="preserve"> indicates, there </w:t>
      </w:r>
      <w:r w:rsidR="006E6997">
        <w:t xml:space="preserve">is not </w:t>
      </w:r>
      <w:r w:rsidR="00A51E0F">
        <w:t>much difference in earnings between the three groups of PSUs when non-working beneficiaries are included</w:t>
      </w:r>
      <w:r>
        <w:t>, which does not support the hypothesis</w:t>
      </w:r>
      <w:r w:rsidR="00A51E0F">
        <w:t xml:space="preserve">. </w:t>
      </w:r>
      <w:r w:rsidR="007117A7">
        <w:t xml:space="preserve">However, in Table 13, we do see a large difference, particularly for 2008 earnings, between the </w:t>
      </w:r>
      <w:r w:rsidR="006F4E05">
        <w:t xml:space="preserve">PSUs with a </w:t>
      </w:r>
      <w:r w:rsidR="007117A7">
        <w:t xml:space="preserve">high release rate and </w:t>
      </w:r>
      <w:r w:rsidR="006F4E05">
        <w:t xml:space="preserve">a </w:t>
      </w:r>
      <w:r w:rsidR="007117A7">
        <w:t>low release rate</w:t>
      </w:r>
      <w:r w:rsidR="006E6997">
        <w:t xml:space="preserve"> (the </w:t>
      </w:r>
      <w:r w:rsidR="007117A7">
        <w:t>standard errors o</w:t>
      </w:r>
      <w:r w:rsidR="006F4E05">
        <w:t>f</w:t>
      </w:r>
      <w:r w:rsidR="007117A7">
        <w:t xml:space="preserve"> these means are large, so none of these differences are likely to be statistically significant</w:t>
      </w:r>
      <w:r w:rsidR="006E6997">
        <w:t>)</w:t>
      </w:r>
      <w:r w:rsidR="007117A7">
        <w:t xml:space="preserve">. </w:t>
      </w:r>
      <w:r w:rsidR="00A51E0F">
        <w:t xml:space="preserve">The number of working beneficiaries is small </w:t>
      </w:r>
      <w:r w:rsidR="00C54417">
        <w:t>in the sample</w:t>
      </w:r>
      <w:r w:rsidR="0032697D">
        <w:t xml:space="preserve">, but, upon review of Table 12, </w:t>
      </w:r>
      <w:r w:rsidR="00A51E0F">
        <w:t xml:space="preserve">there does appear to be </w:t>
      </w:r>
      <w:r w:rsidR="003A410A">
        <w:t xml:space="preserve">a substantial difference </w:t>
      </w:r>
      <w:r w:rsidR="007117A7">
        <w:t xml:space="preserve">in the percentage of working beneficiaries </w:t>
      </w:r>
      <w:r w:rsidR="003A410A">
        <w:t xml:space="preserve">between </w:t>
      </w:r>
      <w:r w:rsidR="006F4E05">
        <w:t xml:space="preserve">PSUs with </w:t>
      </w:r>
      <w:r w:rsidR="003A410A">
        <w:t>high and low release</w:t>
      </w:r>
      <w:r w:rsidR="006F4E05">
        <w:t xml:space="preserve"> </w:t>
      </w:r>
      <w:r w:rsidR="003A410A">
        <w:t>rate</w:t>
      </w:r>
      <w:r w:rsidR="006F4E05">
        <w:t>s</w:t>
      </w:r>
      <w:r w:rsidR="003A410A">
        <w:t xml:space="preserve">. </w:t>
      </w:r>
      <w:r w:rsidR="00C54417">
        <w:t>The high</w:t>
      </w:r>
      <w:r w:rsidR="003A410A">
        <w:t xml:space="preserve"> percentage of working beneficiaries </w:t>
      </w:r>
      <w:r w:rsidR="00C54417">
        <w:t xml:space="preserve">in the </w:t>
      </w:r>
      <w:r w:rsidR="006F4E05">
        <w:t xml:space="preserve">PSUs with a </w:t>
      </w:r>
      <w:r w:rsidR="00C54417">
        <w:t xml:space="preserve">high release rate </w:t>
      </w:r>
      <w:r w:rsidR="003A410A">
        <w:t>might</w:t>
      </w:r>
      <w:r w:rsidR="006E6997">
        <w:t xml:space="preserve"> in part</w:t>
      </w:r>
      <w:r w:rsidR="003A410A">
        <w:t xml:space="preserve"> explain the resulting low response rates in </w:t>
      </w:r>
      <w:r w:rsidR="00C54417">
        <w:t>these PSUs</w:t>
      </w:r>
      <w:r w:rsidR="003A410A">
        <w:t xml:space="preserve">. </w:t>
      </w:r>
      <w:r w:rsidR="0032697D">
        <w:t>The large differences in the mean</w:t>
      </w:r>
      <w:r w:rsidR="007C12AF">
        <w:t xml:space="preserve"> earnings</w:t>
      </w:r>
      <w:r w:rsidR="0032697D">
        <w:t xml:space="preserve"> </w:t>
      </w:r>
      <w:r w:rsidR="007C12AF">
        <w:t xml:space="preserve">may </w:t>
      </w:r>
      <w:r w:rsidR="0032697D">
        <w:t>be at l</w:t>
      </w:r>
      <w:r w:rsidR="007C12AF">
        <w:t>e</w:t>
      </w:r>
      <w:r w:rsidR="0032697D">
        <w:t>ast partially explained by the differences in the percentage of working beneficiaries. T</w:t>
      </w:r>
      <w:r w:rsidR="00C54417">
        <w:t xml:space="preserve">he direction of </w:t>
      </w:r>
      <w:r w:rsidR="0032697D">
        <w:t>earnings differences in Table 13</w:t>
      </w:r>
      <w:r w:rsidR="00C54417">
        <w:t xml:space="preserve"> </w:t>
      </w:r>
      <w:r w:rsidR="007C12AF">
        <w:t xml:space="preserve">would </w:t>
      </w:r>
      <w:r w:rsidR="006E6997">
        <w:t xml:space="preserve">also </w:t>
      </w:r>
      <w:r w:rsidR="007C12AF">
        <w:t>seem to support the hypothesis</w:t>
      </w:r>
      <w:r w:rsidR="0032697D">
        <w:t xml:space="preserve">.  </w:t>
      </w:r>
    </w:p>
    <w:p w14:paraId="391BB4C7" w14:textId="77777777" w:rsidR="00A51E0F" w:rsidRDefault="00DA4A3D" w:rsidP="009D0C42">
      <w:pPr>
        <w:pStyle w:val="NormalSS"/>
      </w:pPr>
      <w:r>
        <w:t xml:space="preserve">To evaluate the second item, </w:t>
      </w:r>
      <w:r w:rsidR="00604A88">
        <w:t>we remove</w:t>
      </w:r>
      <w:r>
        <w:t>d</w:t>
      </w:r>
      <w:r w:rsidR="00604A88">
        <w:t xml:space="preserve"> the observations </w:t>
      </w:r>
      <w:r>
        <w:t>in</w:t>
      </w:r>
      <w:r w:rsidR="00604A88">
        <w:t xml:space="preserve"> these 20 PSUs</w:t>
      </w:r>
      <w:r>
        <w:t xml:space="preserve"> from the analysis</w:t>
      </w:r>
      <w:r w:rsidR="00604A88">
        <w:t xml:space="preserve">.  </w:t>
      </w:r>
      <w:r>
        <w:t>A</w:t>
      </w:r>
      <w:r w:rsidR="00E65473">
        <w:t>s is apparent from</w:t>
      </w:r>
      <w:r w:rsidR="00604A88">
        <w:t xml:space="preserve"> Tables 14 and 15</w:t>
      </w:r>
      <w:r w:rsidR="00E65473">
        <w:t xml:space="preserve">, the earnings in PSUs with release rates that are closer to the average also have large differences in earnings, nearly as large as those observed </w:t>
      </w:r>
      <w:r w:rsidR="00AB3B48">
        <w:t xml:space="preserve">when </w:t>
      </w:r>
      <w:r w:rsidR="00E65473">
        <w:t xml:space="preserve">the </w:t>
      </w:r>
      <w:r w:rsidR="00FD0507">
        <w:t xml:space="preserve">20 </w:t>
      </w:r>
      <w:r w:rsidR="00AB3B48">
        <w:t xml:space="preserve">PSUs with </w:t>
      </w:r>
      <w:r w:rsidR="00E65473">
        <w:t>high</w:t>
      </w:r>
      <w:r w:rsidR="00AB3B48">
        <w:t xml:space="preserve"> release rates</w:t>
      </w:r>
      <w:r w:rsidR="00E65473">
        <w:t xml:space="preserve"> and low</w:t>
      </w:r>
      <w:r w:rsidR="00AB3B48">
        <w:t xml:space="preserve"> </w:t>
      </w:r>
      <w:r w:rsidR="00E65473">
        <w:t>release rate</w:t>
      </w:r>
      <w:r w:rsidR="00AB3B48">
        <w:t>s</w:t>
      </w:r>
      <w:r w:rsidR="00E65473">
        <w:t xml:space="preserve"> </w:t>
      </w:r>
      <w:r w:rsidR="00AB3B48">
        <w:t xml:space="preserve">are </w:t>
      </w:r>
      <w:r w:rsidR="00E65473">
        <w:t>included.</w:t>
      </w:r>
      <w:r>
        <w:t xml:space="preserve"> Clearly, this does not support the hypothesis. Something </w:t>
      </w:r>
      <w:r w:rsidR="00597EBA">
        <w:t xml:space="preserve">we have not observed </w:t>
      </w:r>
      <w:r w:rsidR="005D2AC9">
        <w:t xml:space="preserve">and cannot account for </w:t>
      </w:r>
      <w:r>
        <w:t>is causing much of the differences in average earnings.</w:t>
      </w:r>
    </w:p>
    <w:p w14:paraId="76F31141" w14:textId="77777777" w:rsidR="00C77C10" w:rsidRDefault="00C77C10">
      <w:pPr>
        <w:spacing w:line="240" w:lineRule="auto"/>
        <w:ind w:firstLine="0"/>
        <w:rPr>
          <w:rFonts w:ascii="Arial" w:hAnsi="Arial"/>
          <w:b/>
          <w:sz w:val="20"/>
        </w:rPr>
      </w:pPr>
      <w:r>
        <w:br w:type="page"/>
      </w:r>
    </w:p>
    <w:p w14:paraId="65E9D815" w14:textId="39271D31" w:rsidR="00204DC1" w:rsidRPr="00B252EE" w:rsidRDefault="00204DC1" w:rsidP="00204DC1">
      <w:pPr>
        <w:pStyle w:val="MarkforTableTitle"/>
      </w:pPr>
      <w:r w:rsidRPr="00100B5A">
        <w:t xml:space="preserve">Table </w:t>
      </w:r>
      <w:r>
        <w:t>1</w:t>
      </w:r>
      <w:r w:rsidRPr="00100B5A">
        <w:t xml:space="preserve">4. </w:t>
      </w:r>
      <w:r w:rsidR="0067608A">
        <w:t>Weighted e</w:t>
      </w:r>
      <w:r w:rsidR="00B252EE">
        <w:t xml:space="preserve">arnings of </w:t>
      </w:r>
      <w:r w:rsidRPr="00100B5A">
        <w:t>roun</w:t>
      </w:r>
      <w:r w:rsidR="00B252EE">
        <w:t>d 4 beneficiaries,</w:t>
      </w:r>
      <w:r w:rsidRPr="00100B5A">
        <w:t xml:space="preserve"> released and unreleased cases</w:t>
      </w:r>
      <w:r>
        <w:t xml:space="preserve">, </w:t>
      </w:r>
      <w:r w:rsidR="004D5E2A">
        <w:t xml:space="preserve">comparison of all beneficiaries with beneficiaries where </w:t>
      </w:r>
      <w:r>
        <w:t>20 PSUs</w:t>
      </w:r>
      <w:r w:rsidR="004D5E2A">
        <w:t xml:space="preserve"> were removed,</w:t>
      </w:r>
      <w:r>
        <w:t xml:space="preserve"> with highest and lowest release </w:t>
      </w:r>
      <w:proofErr w:type="spellStart"/>
      <w:r>
        <w:t>rates</w:t>
      </w:r>
      <w:r w:rsidR="009E6D84">
        <w:rPr>
          <w:vertAlign w:val="superscript"/>
        </w:rPr>
        <w:t>a</w:t>
      </w:r>
      <w:proofErr w:type="spellEnd"/>
    </w:p>
    <w:tbl>
      <w:tblPr>
        <w:tblW w:w="4949" w:type="pct"/>
        <w:tblLayout w:type="fixed"/>
        <w:tblLook w:val="04A0" w:firstRow="1" w:lastRow="0" w:firstColumn="1" w:lastColumn="0" w:noHBand="0" w:noVBand="1"/>
      </w:tblPr>
      <w:tblGrid>
        <w:gridCol w:w="1566"/>
        <w:gridCol w:w="1105"/>
        <w:gridCol w:w="1475"/>
        <w:gridCol w:w="1105"/>
        <w:gridCol w:w="1196"/>
        <w:gridCol w:w="1198"/>
        <w:gridCol w:w="1056"/>
        <w:gridCol w:w="777"/>
      </w:tblGrid>
      <w:tr w:rsidR="00FB0650" w:rsidRPr="00100B5A" w14:paraId="7D2D5540" w14:textId="77777777" w:rsidTr="00B252EE">
        <w:trPr>
          <w:trHeight w:val="300"/>
        </w:trPr>
        <w:tc>
          <w:tcPr>
            <w:tcW w:w="826" w:type="pct"/>
            <w:tcBorders>
              <w:top w:val="single" w:sz="4" w:space="0" w:color="FFFFFF" w:themeColor="background1"/>
              <w:left w:val="nil"/>
              <w:bottom w:val="single" w:sz="4" w:space="0" w:color="FFFFFF" w:themeColor="background1"/>
              <w:right w:val="single" w:sz="4" w:space="0" w:color="FFFFFF" w:themeColor="background1"/>
            </w:tcBorders>
            <w:shd w:val="clear" w:color="auto" w:fill="A2987A"/>
          </w:tcPr>
          <w:p w14:paraId="57138601" w14:textId="77777777" w:rsidR="00204DC1" w:rsidRPr="00100B5A" w:rsidRDefault="00204DC1" w:rsidP="00FC52A9">
            <w:pPr>
              <w:pStyle w:val="TableHeaderCenter"/>
            </w:pPr>
          </w:p>
        </w:tc>
        <w:tc>
          <w:tcPr>
            <w:tcW w:w="1944"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noWrap/>
            <w:vAlign w:val="bottom"/>
          </w:tcPr>
          <w:p w14:paraId="2308AF2E" w14:textId="77777777" w:rsidR="00204DC1" w:rsidRPr="00100B5A" w:rsidRDefault="00204DC1" w:rsidP="00FC52A9">
            <w:pPr>
              <w:pStyle w:val="TableHeaderCenter"/>
            </w:pPr>
            <w:r w:rsidRPr="00100B5A">
              <w:t>Released</w:t>
            </w:r>
            <w:r w:rsidR="00A81F64">
              <w:t xml:space="preserve"> (n=2,733)</w:t>
            </w:r>
          </w:p>
        </w:tc>
        <w:tc>
          <w:tcPr>
            <w:tcW w:w="1820" w:type="pct"/>
            <w:gridSpan w:val="3"/>
            <w:tcBorders>
              <w:top w:val="single" w:sz="4" w:space="0" w:color="FFFFFF" w:themeColor="background1"/>
              <w:left w:val="single" w:sz="4" w:space="0" w:color="FFFFFF" w:themeColor="background1"/>
              <w:bottom w:val="single" w:sz="4" w:space="0" w:color="FFFFFF" w:themeColor="background1"/>
              <w:right w:val="nil"/>
            </w:tcBorders>
            <w:shd w:val="clear" w:color="auto" w:fill="A2987A"/>
            <w:noWrap/>
            <w:vAlign w:val="bottom"/>
          </w:tcPr>
          <w:p w14:paraId="1F3530E2" w14:textId="77777777" w:rsidR="00204DC1" w:rsidRPr="00100B5A" w:rsidRDefault="00204DC1" w:rsidP="00FC52A9">
            <w:pPr>
              <w:pStyle w:val="TableHeaderCenter"/>
            </w:pPr>
            <w:r w:rsidRPr="00100B5A">
              <w:t>Unreleased</w:t>
            </w:r>
            <w:r w:rsidR="00A81F64">
              <w:t xml:space="preserve"> (n=6,256)</w:t>
            </w:r>
          </w:p>
        </w:tc>
        <w:tc>
          <w:tcPr>
            <w:tcW w:w="410" w:type="pct"/>
            <w:tcBorders>
              <w:top w:val="single" w:sz="4" w:space="0" w:color="FFFFFF" w:themeColor="background1"/>
              <w:left w:val="single" w:sz="4" w:space="0" w:color="FFFFFF" w:themeColor="background1"/>
              <w:bottom w:val="single" w:sz="4" w:space="0" w:color="FFFFFF" w:themeColor="background1"/>
              <w:right w:val="nil"/>
            </w:tcBorders>
            <w:shd w:val="clear" w:color="auto" w:fill="A2987A"/>
            <w:vAlign w:val="bottom"/>
          </w:tcPr>
          <w:p w14:paraId="56A11848" w14:textId="77777777" w:rsidR="00204DC1" w:rsidRPr="00100B5A" w:rsidRDefault="00204DC1" w:rsidP="00FC52A9">
            <w:pPr>
              <w:pStyle w:val="TableHeaderCenter"/>
            </w:pPr>
          </w:p>
        </w:tc>
      </w:tr>
      <w:tr w:rsidR="00B252EE" w:rsidRPr="00100B5A" w14:paraId="6B9F4B36" w14:textId="77777777" w:rsidTr="00B252EE">
        <w:trPr>
          <w:trHeight w:val="300"/>
        </w:trPr>
        <w:tc>
          <w:tcPr>
            <w:tcW w:w="826" w:type="pct"/>
            <w:tcBorders>
              <w:top w:val="single" w:sz="4" w:space="0" w:color="FFFFFF" w:themeColor="background1"/>
              <w:left w:val="nil"/>
              <w:bottom w:val="single" w:sz="4" w:space="0" w:color="auto"/>
              <w:right w:val="nil"/>
            </w:tcBorders>
            <w:shd w:val="clear" w:color="auto" w:fill="C4BC96"/>
            <w:vAlign w:val="bottom"/>
          </w:tcPr>
          <w:p w14:paraId="4F2C62F3" w14:textId="16708B92" w:rsidR="00FB0650" w:rsidRPr="00100B5A" w:rsidRDefault="00245DD4" w:rsidP="00E4350F">
            <w:pPr>
              <w:pStyle w:val="TableHeaderCenter"/>
              <w:rPr>
                <w:color w:val="auto"/>
              </w:rPr>
            </w:pPr>
            <w:r w:rsidRPr="00245DD4">
              <w:rPr>
                <w:color w:val="auto"/>
              </w:rPr>
              <w:t>Year</w:t>
            </w:r>
            <w:r w:rsidRPr="00245DD4">
              <w:rPr>
                <w:color w:val="auto"/>
                <w:vertAlign w:val="superscript"/>
              </w:rPr>
              <w:t xml:space="preserve"> b</w:t>
            </w:r>
          </w:p>
        </w:tc>
        <w:tc>
          <w:tcPr>
            <w:tcW w:w="583" w:type="pct"/>
            <w:tcBorders>
              <w:top w:val="single" w:sz="4" w:space="0" w:color="FFFFFF" w:themeColor="background1"/>
              <w:left w:val="nil"/>
              <w:bottom w:val="single" w:sz="4" w:space="0" w:color="auto"/>
              <w:right w:val="nil"/>
            </w:tcBorders>
            <w:shd w:val="clear" w:color="auto" w:fill="C4BC96"/>
            <w:noWrap/>
            <w:vAlign w:val="bottom"/>
            <w:hideMark/>
          </w:tcPr>
          <w:p w14:paraId="74DCD0ED" w14:textId="77777777" w:rsidR="00FB0650" w:rsidRPr="00100B5A" w:rsidRDefault="00FB0650" w:rsidP="00E4350F">
            <w:pPr>
              <w:pStyle w:val="TableHeaderCenter"/>
              <w:rPr>
                <w:color w:val="auto"/>
              </w:rPr>
            </w:pPr>
            <w:r w:rsidRPr="00100B5A">
              <w:rPr>
                <w:color w:val="auto"/>
              </w:rPr>
              <w:t>Mean</w:t>
            </w:r>
          </w:p>
        </w:tc>
        <w:tc>
          <w:tcPr>
            <w:tcW w:w="778" w:type="pct"/>
            <w:tcBorders>
              <w:top w:val="single" w:sz="4" w:space="0" w:color="FFFFFF" w:themeColor="background1"/>
              <w:left w:val="nil"/>
              <w:bottom w:val="single" w:sz="4" w:space="0" w:color="auto"/>
              <w:right w:val="nil"/>
            </w:tcBorders>
            <w:shd w:val="clear" w:color="auto" w:fill="C4BC96"/>
            <w:noWrap/>
            <w:vAlign w:val="bottom"/>
            <w:hideMark/>
          </w:tcPr>
          <w:p w14:paraId="56480D55" w14:textId="77777777" w:rsidR="00FB0650" w:rsidRPr="00100B5A" w:rsidRDefault="00FB0650" w:rsidP="00E4350F">
            <w:pPr>
              <w:pStyle w:val="TableHeaderCenter"/>
              <w:rPr>
                <w:color w:val="auto"/>
              </w:rPr>
            </w:pPr>
            <w:r w:rsidRPr="00100B5A">
              <w:rPr>
                <w:color w:val="auto"/>
              </w:rPr>
              <w:t>Standard</w:t>
            </w:r>
            <w:r w:rsidRPr="00100B5A">
              <w:rPr>
                <w:color w:val="auto"/>
              </w:rPr>
              <w:br/>
              <w:t>error</w:t>
            </w:r>
          </w:p>
        </w:tc>
        <w:tc>
          <w:tcPr>
            <w:tcW w:w="583" w:type="pct"/>
            <w:tcBorders>
              <w:top w:val="single" w:sz="4" w:space="0" w:color="FFFFFF" w:themeColor="background1"/>
              <w:left w:val="nil"/>
              <w:bottom w:val="single" w:sz="4" w:space="0" w:color="auto"/>
              <w:right w:val="nil"/>
            </w:tcBorders>
            <w:shd w:val="clear" w:color="auto" w:fill="C4BC96"/>
            <w:noWrap/>
            <w:vAlign w:val="bottom"/>
            <w:hideMark/>
          </w:tcPr>
          <w:p w14:paraId="25344BD3" w14:textId="77777777" w:rsidR="00FB0650" w:rsidRPr="00100B5A" w:rsidRDefault="00D06494" w:rsidP="00E4350F">
            <w:pPr>
              <w:pStyle w:val="TableHeaderCenter"/>
              <w:rPr>
                <w:color w:val="auto"/>
              </w:rPr>
            </w:pPr>
            <w:r>
              <w:rPr>
                <w:color w:val="auto"/>
              </w:rPr>
              <w:t>Percent</w:t>
            </w:r>
            <w:r>
              <w:rPr>
                <w:color w:val="auto"/>
              </w:rPr>
              <w:br/>
            </w:r>
            <w:r w:rsidR="00FB0650" w:rsidRPr="00100B5A">
              <w:rPr>
                <w:color w:val="auto"/>
              </w:rPr>
              <w:t>Working</w:t>
            </w:r>
          </w:p>
        </w:tc>
        <w:tc>
          <w:tcPr>
            <w:tcW w:w="631" w:type="pct"/>
            <w:tcBorders>
              <w:top w:val="single" w:sz="4" w:space="0" w:color="FFFFFF" w:themeColor="background1"/>
              <w:left w:val="nil"/>
              <w:bottom w:val="single" w:sz="4" w:space="0" w:color="auto"/>
              <w:right w:val="nil"/>
            </w:tcBorders>
            <w:shd w:val="clear" w:color="auto" w:fill="C4BC96"/>
            <w:noWrap/>
            <w:vAlign w:val="bottom"/>
            <w:hideMark/>
          </w:tcPr>
          <w:p w14:paraId="624D9E3D" w14:textId="77777777" w:rsidR="00FB0650" w:rsidRPr="00100B5A" w:rsidRDefault="00FB0650" w:rsidP="00E4350F">
            <w:pPr>
              <w:pStyle w:val="TableHeaderCenter"/>
              <w:rPr>
                <w:color w:val="auto"/>
              </w:rPr>
            </w:pPr>
            <w:r w:rsidRPr="00100B5A">
              <w:rPr>
                <w:color w:val="auto"/>
              </w:rPr>
              <w:t>Mean</w:t>
            </w:r>
          </w:p>
        </w:tc>
        <w:tc>
          <w:tcPr>
            <w:tcW w:w="632" w:type="pct"/>
            <w:tcBorders>
              <w:top w:val="single" w:sz="4" w:space="0" w:color="FFFFFF" w:themeColor="background1"/>
              <w:left w:val="nil"/>
              <w:bottom w:val="single" w:sz="4" w:space="0" w:color="auto"/>
              <w:right w:val="nil"/>
            </w:tcBorders>
            <w:shd w:val="clear" w:color="auto" w:fill="C4BC96"/>
            <w:noWrap/>
            <w:vAlign w:val="bottom"/>
            <w:hideMark/>
          </w:tcPr>
          <w:p w14:paraId="56BC7A07" w14:textId="77777777" w:rsidR="00FB0650" w:rsidRPr="00100B5A" w:rsidRDefault="00FB0650" w:rsidP="00E4350F">
            <w:pPr>
              <w:pStyle w:val="TableHeaderCenter"/>
              <w:rPr>
                <w:color w:val="auto"/>
              </w:rPr>
            </w:pPr>
            <w:r w:rsidRPr="00100B5A">
              <w:rPr>
                <w:color w:val="auto"/>
              </w:rPr>
              <w:t>Standard</w:t>
            </w:r>
            <w:r w:rsidRPr="00100B5A">
              <w:rPr>
                <w:color w:val="auto"/>
              </w:rPr>
              <w:br/>
              <w:t>Error</w:t>
            </w:r>
          </w:p>
        </w:tc>
        <w:tc>
          <w:tcPr>
            <w:tcW w:w="557" w:type="pct"/>
            <w:tcBorders>
              <w:top w:val="single" w:sz="4" w:space="0" w:color="FFFFFF" w:themeColor="background1"/>
              <w:left w:val="nil"/>
              <w:bottom w:val="single" w:sz="4" w:space="0" w:color="auto"/>
              <w:right w:val="nil"/>
            </w:tcBorders>
            <w:shd w:val="clear" w:color="auto" w:fill="C4BC96"/>
            <w:noWrap/>
            <w:vAlign w:val="bottom"/>
            <w:hideMark/>
          </w:tcPr>
          <w:p w14:paraId="17A23FA7" w14:textId="77777777" w:rsidR="00FB0650" w:rsidRPr="00100B5A" w:rsidRDefault="00FB0650" w:rsidP="00E4350F">
            <w:pPr>
              <w:pStyle w:val="TableHeaderCenter"/>
              <w:rPr>
                <w:color w:val="auto"/>
              </w:rPr>
            </w:pPr>
            <w:r>
              <w:rPr>
                <w:color w:val="auto"/>
              </w:rPr>
              <w:t>Percent</w:t>
            </w:r>
            <w:r w:rsidR="00D06494">
              <w:rPr>
                <w:color w:val="auto"/>
              </w:rPr>
              <w:br/>
            </w:r>
            <w:r w:rsidRPr="00100B5A">
              <w:rPr>
                <w:color w:val="auto"/>
              </w:rPr>
              <w:t>Working</w:t>
            </w:r>
          </w:p>
        </w:tc>
        <w:tc>
          <w:tcPr>
            <w:tcW w:w="410" w:type="pct"/>
            <w:tcBorders>
              <w:top w:val="single" w:sz="4" w:space="0" w:color="FFFFFF" w:themeColor="background1"/>
              <w:left w:val="nil"/>
              <w:bottom w:val="single" w:sz="4" w:space="0" w:color="auto"/>
              <w:right w:val="nil"/>
            </w:tcBorders>
            <w:shd w:val="clear" w:color="auto" w:fill="C4BC96"/>
            <w:vAlign w:val="bottom"/>
          </w:tcPr>
          <w:p w14:paraId="4670ACBB" w14:textId="77777777" w:rsidR="00FB0650" w:rsidRPr="00100B5A" w:rsidRDefault="00FB0650" w:rsidP="00E4350F">
            <w:pPr>
              <w:pStyle w:val="TableHeaderCenter"/>
              <w:rPr>
                <w:color w:val="auto"/>
              </w:rPr>
            </w:pPr>
            <w:r w:rsidRPr="00100B5A">
              <w:rPr>
                <w:color w:val="auto"/>
              </w:rPr>
              <w:t> t</w:t>
            </w:r>
          </w:p>
        </w:tc>
      </w:tr>
      <w:tr w:rsidR="00A60564" w:rsidRPr="00CD634E" w14:paraId="00420A9E" w14:textId="77777777" w:rsidTr="000633BA">
        <w:trPr>
          <w:trHeight w:val="300"/>
        </w:trPr>
        <w:tc>
          <w:tcPr>
            <w:tcW w:w="826" w:type="pct"/>
            <w:tcBorders>
              <w:top w:val="single" w:sz="4" w:space="0" w:color="auto"/>
              <w:left w:val="nil"/>
              <w:right w:val="nil"/>
            </w:tcBorders>
          </w:tcPr>
          <w:p w14:paraId="5915492E" w14:textId="63714CFF" w:rsidR="00A60564" w:rsidRPr="00CD634E" w:rsidRDefault="00A60564" w:rsidP="00A60564">
            <w:pPr>
              <w:pStyle w:val="TableText"/>
              <w:jc w:val="center"/>
            </w:pPr>
            <w:r w:rsidRPr="00CD634E">
              <w:t>2008 all PSUs</w:t>
            </w:r>
          </w:p>
        </w:tc>
        <w:tc>
          <w:tcPr>
            <w:tcW w:w="583" w:type="pct"/>
            <w:tcBorders>
              <w:top w:val="single" w:sz="4" w:space="0" w:color="auto"/>
              <w:left w:val="nil"/>
              <w:bottom w:val="nil"/>
              <w:right w:val="nil"/>
            </w:tcBorders>
            <w:shd w:val="clear" w:color="auto" w:fill="auto"/>
            <w:noWrap/>
            <w:hideMark/>
          </w:tcPr>
          <w:p w14:paraId="20A55F93" w14:textId="3B7943CC" w:rsidR="00A60564" w:rsidRPr="00CD634E" w:rsidRDefault="00A60564" w:rsidP="00A60564">
            <w:pPr>
              <w:pStyle w:val="TableText"/>
              <w:tabs>
                <w:tab w:val="decimal" w:pos="459"/>
              </w:tabs>
            </w:pPr>
            <w:r w:rsidRPr="00CD634E">
              <w:t>1285.11</w:t>
            </w:r>
          </w:p>
        </w:tc>
        <w:tc>
          <w:tcPr>
            <w:tcW w:w="778" w:type="pct"/>
            <w:tcBorders>
              <w:top w:val="single" w:sz="4" w:space="0" w:color="auto"/>
              <w:left w:val="nil"/>
              <w:bottom w:val="nil"/>
              <w:right w:val="nil"/>
            </w:tcBorders>
            <w:noWrap/>
            <w:hideMark/>
          </w:tcPr>
          <w:p w14:paraId="03505988" w14:textId="1DD120A1" w:rsidR="00A60564" w:rsidRPr="00CD634E" w:rsidRDefault="00A60564" w:rsidP="00A60564">
            <w:pPr>
              <w:pStyle w:val="TableText"/>
              <w:jc w:val="center"/>
            </w:pPr>
            <w:r w:rsidRPr="00CD634E">
              <w:t>113.64</w:t>
            </w:r>
          </w:p>
        </w:tc>
        <w:tc>
          <w:tcPr>
            <w:tcW w:w="583" w:type="pct"/>
            <w:tcBorders>
              <w:top w:val="single" w:sz="4" w:space="0" w:color="auto"/>
              <w:left w:val="nil"/>
              <w:bottom w:val="nil"/>
              <w:right w:val="nil"/>
            </w:tcBorders>
            <w:shd w:val="clear" w:color="auto" w:fill="auto"/>
            <w:noWrap/>
            <w:hideMark/>
          </w:tcPr>
          <w:p w14:paraId="3C8762B0" w14:textId="1F3A7F70" w:rsidR="00A60564" w:rsidRPr="00CD634E" w:rsidRDefault="00A60564" w:rsidP="00A60564">
            <w:pPr>
              <w:pStyle w:val="TableText"/>
              <w:jc w:val="center"/>
            </w:pPr>
            <w:r w:rsidRPr="00CD634E">
              <w:t>19.6%</w:t>
            </w:r>
          </w:p>
        </w:tc>
        <w:tc>
          <w:tcPr>
            <w:tcW w:w="631" w:type="pct"/>
            <w:tcBorders>
              <w:top w:val="single" w:sz="4" w:space="0" w:color="auto"/>
              <w:left w:val="nil"/>
              <w:bottom w:val="nil"/>
              <w:right w:val="nil"/>
            </w:tcBorders>
            <w:noWrap/>
            <w:hideMark/>
          </w:tcPr>
          <w:p w14:paraId="30E1E131" w14:textId="4A7A6496" w:rsidR="00A60564" w:rsidRPr="00CD634E" w:rsidRDefault="00A60564" w:rsidP="00A60564">
            <w:pPr>
              <w:pStyle w:val="TableText"/>
              <w:jc w:val="center"/>
            </w:pPr>
            <w:r w:rsidRPr="00CD634E">
              <w:t>1719.54</w:t>
            </w:r>
          </w:p>
        </w:tc>
        <w:tc>
          <w:tcPr>
            <w:tcW w:w="632" w:type="pct"/>
            <w:tcBorders>
              <w:top w:val="single" w:sz="4" w:space="0" w:color="auto"/>
              <w:left w:val="nil"/>
              <w:bottom w:val="nil"/>
              <w:right w:val="nil"/>
            </w:tcBorders>
            <w:noWrap/>
            <w:hideMark/>
          </w:tcPr>
          <w:p w14:paraId="6488EAD1" w14:textId="267EE01F" w:rsidR="00A60564" w:rsidRPr="00CD634E" w:rsidRDefault="00A60564" w:rsidP="00A60564">
            <w:pPr>
              <w:pStyle w:val="TableText"/>
              <w:jc w:val="center"/>
            </w:pPr>
            <w:r w:rsidRPr="00CD634E">
              <w:t>127.13</w:t>
            </w:r>
          </w:p>
        </w:tc>
        <w:tc>
          <w:tcPr>
            <w:tcW w:w="557" w:type="pct"/>
            <w:tcBorders>
              <w:top w:val="single" w:sz="4" w:space="0" w:color="auto"/>
              <w:left w:val="nil"/>
              <w:bottom w:val="nil"/>
              <w:right w:val="nil"/>
            </w:tcBorders>
            <w:shd w:val="clear" w:color="auto" w:fill="auto"/>
            <w:noWrap/>
            <w:hideMark/>
          </w:tcPr>
          <w:p w14:paraId="73A541D8" w14:textId="0DE7BE42" w:rsidR="00A60564" w:rsidRPr="00CD634E" w:rsidRDefault="00A60564" w:rsidP="00A60564">
            <w:pPr>
              <w:pStyle w:val="TableText"/>
              <w:jc w:val="center"/>
            </w:pPr>
            <w:r w:rsidRPr="00CD634E">
              <w:t>21.2%</w:t>
            </w:r>
          </w:p>
        </w:tc>
        <w:tc>
          <w:tcPr>
            <w:tcW w:w="410" w:type="pct"/>
            <w:tcBorders>
              <w:top w:val="single" w:sz="4" w:space="0" w:color="auto"/>
              <w:left w:val="nil"/>
              <w:bottom w:val="nil"/>
              <w:right w:val="nil"/>
            </w:tcBorders>
          </w:tcPr>
          <w:p w14:paraId="25DBE738" w14:textId="3C67D0E6" w:rsidR="00A60564" w:rsidRPr="00CD634E" w:rsidRDefault="00A60564" w:rsidP="00A60564">
            <w:pPr>
              <w:pStyle w:val="TableText"/>
              <w:jc w:val="center"/>
              <w:rPr>
                <w:color w:val="FF0000"/>
              </w:rPr>
            </w:pPr>
            <w:r w:rsidRPr="00CD634E">
              <w:rPr>
                <w:color w:val="FF0000"/>
              </w:rPr>
              <w:t>3.52</w:t>
            </w:r>
          </w:p>
        </w:tc>
      </w:tr>
      <w:tr w:rsidR="00A60564" w:rsidRPr="00CD634E" w14:paraId="48EFBC99" w14:textId="77777777" w:rsidTr="00B252EE">
        <w:trPr>
          <w:trHeight w:val="300"/>
        </w:trPr>
        <w:tc>
          <w:tcPr>
            <w:tcW w:w="826" w:type="pct"/>
            <w:tcBorders>
              <w:left w:val="nil"/>
              <w:bottom w:val="nil"/>
              <w:right w:val="nil"/>
            </w:tcBorders>
          </w:tcPr>
          <w:p w14:paraId="23A1F9A8" w14:textId="68888988" w:rsidR="00A60564" w:rsidRPr="00CD634E" w:rsidRDefault="00A60564" w:rsidP="00A60564">
            <w:pPr>
              <w:pStyle w:val="TableText"/>
              <w:jc w:val="center"/>
            </w:pPr>
            <w:r w:rsidRPr="00CD634E">
              <w:t>2008 63 PSUs</w:t>
            </w:r>
          </w:p>
        </w:tc>
        <w:tc>
          <w:tcPr>
            <w:tcW w:w="583" w:type="pct"/>
            <w:tcBorders>
              <w:left w:val="nil"/>
              <w:bottom w:val="nil"/>
              <w:right w:val="nil"/>
            </w:tcBorders>
            <w:shd w:val="clear" w:color="auto" w:fill="auto"/>
            <w:noWrap/>
            <w:hideMark/>
          </w:tcPr>
          <w:p w14:paraId="17F362FF" w14:textId="77777777" w:rsidR="00A60564" w:rsidRPr="00CD634E" w:rsidRDefault="00A60564" w:rsidP="00A60564">
            <w:pPr>
              <w:pStyle w:val="TableText"/>
              <w:tabs>
                <w:tab w:val="decimal" w:pos="459"/>
              </w:tabs>
            </w:pPr>
            <w:r w:rsidRPr="00CD634E">
              <w:t>1253.72</w:t>
            </w:r>
          </w:p>
        </w:tc>
        <w:tc>
          <w:tcPr>
            <w:tcW w:w="778" w:type="pct"/>
            <w:tcBorders>
              <w:left w:val="nil"/>
              <w:bottom w:val="nil"/>
              <w:right w:val="nil"/>
            </w:tcBorders>
            <w:shd w:val="clear" w:color="auto" w:fill="auto"/>
            <w:noWrap/>
            <w:hideMark/>
          </w:tcPr>
          <w:p w14:paraId="6F29969E" w14:textId="77777777" w:rsidR="00A60564" w:rsidRPr="00CD634E" w:rsidRDefault="00A60564" w:rsidP="00A60564">
            <w:pPr>
              <w:pStyle w:val="TableText"/>
              <w:jc w:val="center"/>
            </w:pPr>
            <w:r w:rsidRPr="00CD634E">
              <w:t>135.56</w:t>
            </w:r>
          </w:p>
        </w:tc>
        <w:tc>
          <w:tcPr>
            <w:tcW w:w="583" w:type="pct"/>
            <w:tcBorders>
              <w:left w:val="nil"/>
              <w:bottom w:val="nil"/>
              <w:right w:val="nil"/>
            </w:tcBorders>
            <w:shd w:val="clear" w:color="auto" w:fill="auto"/>
            <w:noWrap/>
            <w:hideMark/>
          </w:tcPr>
          <w:p w14:paraId="29841E44" w14:textId="77777777" w:rsidR="00A60564" w:rsidRPr="00CD634E" w:rsidRDefault="00A60564" w:rsidP="00A60564">
            <w:pPr>
              <w:pStyle w:val="TableText"/>
              <w:jc w:val="center"/>
            </w:pPr>
            <w:r w:rsidRPr="00CD634E">
              <w:t>19.6%</w:t>
            </w:r>
          </w:p>
        </w:tc>
        <w:tc>
          <w:tcPr>
            <w:tcW w:w="631" w:type="pct"/>
            <w:tcBorders>
              <w:left w:val="nil"/>
              <w:bottom w:val="nil"/>
              <w:right w:val="nil"/>
            </w:tcBorders>
            <w:shd w:val="clear" w:color="auto" w:fill="auto"/>
            <w:noWrap/>
            <w:hideMark/>
          </w:tcPr>
          <w:p w14:paraId="4C89DBB6" w14:textId="77777777" w:rsidR="00A60564" w:rsidRPr="00CD634E" w:rsidRDefault="00A60564" w:rsidP="00A60564">
            <w:pPr>
              <w:pStyle w:val="TableText"/>
              <w:jc w:val="center"/>
            </w:pPr>
            <w:r w:rsidRPr="00CD634E">
              <w:t>1676.47</w:t>
            </w:r>
          </w:p>
        </w:tc>
        <w:tc>
          <w:tcPr>
            <w:tcW w:w="632" w:type="pct"/>
            <w:tcBorders>
              <w:left w:val="nil"/>
              <w:bottom w:val="nil"/>
              <w:right w:val="nil"/>
            </w:tcBorders>
            <w:shd w:val="clear" w:color="auto" w:fill="auto"/>
            <w:noWrap/>
            <w:hideMark/>
          </w:tcPr>
          <w:p w14:paraId="5FBEBA1E" w14:textId="77777777" w:rsidR="00A60564" w:rsidRPr="00CD634E" w:rsidRDefault="00A60564" w:rsidP="00A60564">
            <w:pPr>
              <w:pStyle w:val="TableText"/>
              <w:jc w:val="center"/>
            </w:pPr>
            <w:r w:rsidRPr="00CD634E">
              <w:t>123.27</w:t>
            </w:r>
          </w:p>
        </w:tc>
        <w:tc>
          <w:tcPr>
            <w:tcW w:w="557" w:type="pct"/>
            <w:tcBorders>
              <w:left w:val="nil"/>
              <w:bottom w:val="nil"/>
              <w:right w:val="nil"/>
            </w:tcBorders>
            <w:shd w:val="clear" w:color="auto" w:fill="auto"/>
            <w:noWrap/>
            <w:hideMark/>
          </w:tcPr>
          <w:p w14:paraId="32F70B68" w14:textId="77777777" w:rsidR="00A60564" w:rsidRPr="00CD634E" w:rsidRDefault="00A60564" w:rsidP="00A60564">
            <w:pPr>
              <w:pStyle w:val="TableText"/>
              <w:jc w:val="center"/>
            </w:pPr>
            <w:r w:rsidRPr="00CD634E">
              <w:t>20.9%</w:t>
            </w:r>
          </w:p>
        </w:tc>
        <w:tc>
          <w:tcPr>
            <w:tcW w:w="410" w:type="pct"/>
            <w:tcBorders>
              <w:left w:val="nil"/>
              <w:bottom w:val="nil"/>
              <w:right w:val="nil"/>
            </w:tcBorders>
          </w:tcPr>
          <w:p w14:paraId="4A7D6DF2" w14:textId="77777777" w:rsidR="00A60564" w:rsidRPr="00CD634E" w:rsidRDefault="00A60564" w:rsidP="00A60564">
            <w:pPr>
              <w:pStyle w:val="TableText"/>
              <w:jc w:val="center"/>
              <w:rPr>
                <w:color w:val="FF0000"/>
              </w:rPr>
            </w:pPr>
            <w:r w:rsidRPr="00CD634E">
              <w:rPr>
                <w:color w:val="FF0000"/>
              </w:rPr>
              <w:t>3.33</w:t>
            </w:r>
          </w:p>
        </w:tc>
      </w:tr>
      <w:tr w:rsidR="00A60564" w:rsidRPr="00CD634E" w14:paraId="5FD2420B" w14:textId="77777777" w:rsidTr="00B252EE">
        <w:trPr>
          <w:trHeight w:val="300"/>
        </w:trPr>
        <w:tc>
          <w:tcPr>
            <w:tcW w:w="826" w:type="pct"/>
            <w:tcBorders>
              <w:top w:val="nil"/>
              <w:left w:val="nil"/>
              <w:right w:val="nil"/>
            </w:tcBorders>
          </w:tcPr>
          <w:p w14:paraId="2DC8736D" w14:textId="663E6C7B" w:rsidR="00A60564" w:rsidRPr="00CD634E" w:rsidRDefault="00A60564" w:rsidP="00A60564">
            <w:pPr>
              <w:pStyle w:val="TableText"/>
              <w:jc w:val="center"/>
            </w:pPr>
            <w:r w:rsidRPr="00CD634E">
              <w:t>2009 all PSUs</w:t>
            </w:r>
          </w:p>
        </w:tc>
        <w:tc>
          <w:tcPr>
            <w:tcW w:w="583" w:type="pct"/>
            <w:tcBorders>
              <w:top w:val="nil"/>
              <w:left w:val="nil"/>
              <w:right w:val="nil"/>
            </w:tcBorders>
            <w:shd w:val="clear" w:color="auto" w:fill="auto"/>
            <w:noWrap/>
          </w:tcPr>
          <w:p w14:paraId="7E00F0E3" w14:textId="77777777" w:rsidR="00A60564" w:rsidRPr="00CD634E" w:rsidRDefault="00A60564" w:rsidP="00A60564">
            <w:pPr>
              <w:pStyle w:val="TableText"/>
              <w:tabs>
                <w:tab w:val="decimal" w:pos="459"/>
              </w:tabs>
            </w:pPr>
            <w:r w:rsidRPr="00CD634E">
              <w:t>919.59</w:t>
            </w:r>
          </w:p>
        </w:tc>
        <w:tc>
          <w:tcPr>
            <w:tcW w:w="778" w:type="pct"/>
            <w:tcBorders>
              <w:top w:val="nil"/>
              <w:left w:val="nil"/>
              <w:right w:val="nil"/>
            </w:tcBorders>
            <w:shd w:val="clear" w:color="auto" w:fill="auto"/>
            <w:noWrap/>
          </w:tcPr>
          <w:p w14:paraId="052641EF" w14:textId="77777777" w:rsidR="00A60564" w:rsidRPr="00CD634E" w:rsidRDefault="00A60564" w:rsidP="00A60564">
            <w:pPr>
              <w:pStyle w:val="TableText"/>
              <w:jc w:val="center"/>
            </w:pPr>
            <w:r w:rsidRPr="00CD634E">
              <w:t>86.34</w:t>
            </w:r>
          </w:p>
        </w:tc>
        <w:tc>
          <w:tcPr>
            <w:tcW w:w="583" w:type="pct"/>
            <w:tcBorders>
              <w:top w:val="nil"/>
              <w:left w:val="nil"/>
              <w:right w:val="nil"/>
            </w:tcBorders>
            <w:shd w:val="clear" w:color="auto" w:fill="auto"/>
            <w:noWrap/>
          </w:tcPr>
          <w:p w14:paraId="27BC1EE7" w14:textId="77777777" w:rsidR="00A60564" w:rsidRPr="00CD634E" w:rsidRDefault="00A60564" w:rsidP="00A60564">
            <w:pPr>
              <w:pStyle w:val="TableText"/>
              <w:jc w:val="center"/>
            </w:pPr>
            <w:r w:rsidRPr="00CD634E">
              <w:t>14.8%</w:t>
            </w:r>
          </w:p>
        </w:tc>
        <w:tc>
          <w:tcPr>
            <w:tcW w:w="631" w:type="pct"/>
            <w:tcBorders>
              <w:top w:val="nil"/>
              <w:left w:val="nil"/>
              <w:right w:val="nil"/>
            </w:tcBorders>
            <w:shd w:val="clear" w:color="auto" w:fill="auto"/>
            <w:noWrap/>
          </w:tcPr>
          <w:p w14:paraId="76FA5CC8" w14:textId="77777777" w:rsidR="00A60564" w:rsidRPr="00CD634E" w:rsidRDefault="00A60564" w:rsidP="00A60564">
            <w:pPr>
              <w:pStyle w:val="TableText"/>
              <w:jc w:val="center"/>
            </w:pPr>
            <w:r w:rsidRPr="00CD634E">
              <w:t>1181.12</w:t>
            </w:r>
          </w:p>
        </w:tc>
        <w:tc>
          <w:tcPr>
            <w:tcW w:w="632" w:type="pct"/>
            <w:tcBorders>
              <w:top w:val="nil"/>
              <w:left w:val="nil"/>
              <w:right w:val="nil"/>
            </w:tcBorders>
            <w:shd w:val="clear" w:color="auto" w:fill="auto"/>
            <w:noWrap/>
          </w:tcPr>
          <w:p w14:paraId="7DC64ED4" w14:textId="77777777" w:rsidR="00A60564" w:rsidRPr="00CD634E" w:rsidRDefault="00A60564" w:rsidP="00A60564">
            <w:pPr>
              <w:pStyle w:val="TableText"/>
              <w:jc w:val="center"/>
            </w:pPr>
            <w:r w:rsidRPr="00CD634E">
              <w:t>75.51</w:t>
            </w:r>
          </w:p>
        </w:tc>
        <w:tc>
          <w:tcPr>
            <w:tcW w:w="557" w:type="pct"/>
            <w:tcBorders>
              <w:top w:val="nil"/>
              <w:left w:val="nil"/>
              <w:right w:val="nil"/>
            </w:tcBorders>
            <w:shd w:val="clear" w:color="auto" w:fill="auto"/>
            <w:noWrap/>
          </w:tcPr>
          <w:p w14:paraId="3BCB03B1" w14:textId="77777777" w:rsidR="00A60564" w:rsidRPr="00CD634E" w:rsidRDefault="00A60564" w:rsidP="00A60564">
            <w:pPr>
              <w:pStyle w:val="TableText"/>
              <w:jc w:val="center"/>
            </w:pPr>
            <w:r w:rsidRPr="00CD634E">
              <w:t>16.5%</w:t>
            </w:r>
          </w:p>
        </w:tc>
        <w:tc>
          <w:tcPr>
            <w:tcW w:w="410" w:type="pct"/>
            <w:tcBorders>
              <w:top w:val="nil"/>
              <w:left w:val="nil"/>
              <w:right w:val="nil"/>
            </w:tcBorders>
          </w:tcPr>
          <w:p w14:paraId="76596DB2" w14:textId="77777777" w:rsidR="00A60564" w:rsidRPr="00CD634E" w:rsidRDefault="00A60564" w:rsidP="00A60564">
            <w:pPr>
              <w:pStyle w:val="TableText"/>
              <w:jc w:val="center"/>
              <w:rPr>
                <w:color w:val="FF0000"/>
              </w:rPr>
            </w:pPr>
            <w:r w:rsidRPr="00CD634E">
              <w:rPr>
                <w:color w:val="FF0000"/>
              </w:rPr>
              <w:t>3.31</w:t>
            </w:r>
          </w:p>
        </w:tc>
      </w:tr>
      <w:tr w:rsidR="00A60564" w:rsidRPr="00CD634E" w14:paraId="25A9816E" w14:textId="77777777" w:rsidTr="00B252EE">
        <w:trPr>
          <w:trHeight w:val="300"/>
        </w:trPr>
        <w:tc>
          <w:tcPr>
            <w:tcW w:w="826" w:type="pct"/>
            <w:tcBorders>
              <w:top w:val="nil"/>
              <w:left w:val="nil"/>
              <w:bottom w:val="nil"/>
              <w:right w:val="nil"/>
            </w:tcBorders>
          </w:tcPr>
          <w:p w14:paraId="498E2ACA" w14:textId="7F3180CD" w:rsidR="00A60564" w:rsidRPr="00CD634E" w:rsidRDefault="00A60564" w:rsidP="00A60564">
            <w:pPr>
              <w:pStyle w:val="TableText"/>
              <w:jc w:val="center"/>
            </w:pPr>
            <w:r w:rsidRPr="00CD634E">
              <w:t>2009 63 PSUs</w:t>
            </w:r>
          </w:p>
        </w:tc>
        <w:tc>
          <w:tcPr>
            <w:tcW w:w="583" w:type="pct"/>
            <w:tcBorders>
              <w:top w:val="nil"/>
              <w:left w:val="nil"/>
              <w:bottom w:val="nil"/>
              <w:right w:val="nil"/>
            </w:tcBorders>
            <w:shd w:val="clear" w:color="auto" w:fill="auto"/>
            <w:noWrap/>
            <w:hideMark/>
          </w:tcPr>
          <w:p w14:paraId="6E0C57EE" w14:textId="77777777" w:rsidR="00A60564" w:rsidRPr="00CD634E" w:rsidRDefault="00A60564" w:rsidP="00A60564">
            <w:pPr>
              <w:pStyle w:val="TableText"/>
              <w:tabs>
                <w:tab w:val="decimal" w:pos="459"/>
              </w:tabs>
            </w:pPr>
            <w:r w:rsidRPr="00CD634E">
              <w:t>869.87</w:t>
            </w:r>
          </w:p>
        </w:tc>
        <w:tc>
          <w:tcPr>
            <w:tcW w:w="778" w:type="pct"/>
            <w:tcBorders>
              <w:top w:val="nil"/>
              <w:left w:val="nil"/>
              <w:bottom w:val="nil"/>
              <w:right w:val="nil"/>
            </w:tcBorders>
            <w:shd w:val="clear" w:color="auto" w:fill="auto"/>
            <w:noWrap/>
            <w:hideMark/>
          </w:tcPr>
          <w:p w14:paraId="6A96296A" w14:textId="77777777" w:rsidR="00A60564" w:rsidRPr="00CD634E" w:rsidRDefault="00A60564" w:rsidP="00A60564">
            <w:pPr>
              <w:pStyle w:val="TableText"/>
              <w:jc w:val="center"/>
            </w:pPr>
            <w:r w:rsidRPr="00CD634E">
              <w:t>99.52</w:t>
            </w:r>
          </w:p>
        </w:tc>
        <w:tc>
          <w:tcPr>
            <w:tcW w:w="583" w:type="pct"/>
            <w:tcBorders>
              <w:top w:val="nil"/>
              <w:left w:val="nil"/>
              <w:bottom w:val="nil"/>
              <w:right w:val="nil"/>
            </w:tcBorders>
            <w:shd w:val="clear" w:color="auto" w:fill="auto"/>
            <w:noWrap/>
            <w:hideMark/>
          </w:tcPr>
          <w:p w14:paraId="1DBFAD56" w14:textId="77777777" w:rsidR="00A60564" w:rsidRPr="00CD634E" w:rsidRDefault="00A60564" w:rsidP="00A60564">
            <w:pPr>
              <w:pStyle w:val="TableText"/>
              <w:jc w:val="center"/>
            </w:pPr>
            <w:r w:rsidRPr="00CD634E">
              <w:t>14.7%</w:t>
            </w:r>
          </w:p>
        </w:tc>
        <w:tc>
          <w:tcPr>
            <w:tcW w:w="631" w:type="pct"/>
            <w:tcBorders>
              <w:top w:val="nil"/>
              <w:left w:val="nil"/>
              <w:bottom w:val="nil"/>
              <w:right w:val="nil"/>
            </w:tcBorders>
            <w:shd w:val="clear" w:color="auto" w:fill="auto"/>
            <w:noWrap/>
            <w:hideMark/>
          </w:tcPr>
          <w:p w14:paraId="5D69904F" w14:textId="77777777" w:rsidR="00A60564" w:rsidRPr="00CD634E" w:rsidRDefault="00A60564" w:rsidP="00A60564">
            <w:pPr>
              <w:pStyle w:val="TableText"/>
              <w:jc w:val="center"/>
            </w:pPr>
            <w:r w:rsidRPr="00CD634E">
              <w:t>1176.96</w:t>
            </w:r>
          </w:p>
        </w:tc>
        <w:tc>
          <w:tcPr>
            <w:tcW w:w="632" w:type="pct"/>
            <w:tcBorders>
              <w:top w:val="nil"/>
              <w:left w:val="nil"/>
              <w:bottom w:val="nil"/>
              <w:right w:val="nil"/>
            </w:tcBorders>
            <w:shd w:val="clear" w:color="auto" w:fill="auto"/>
            <w:noWrap/>
            <w:hideMark/>
          </w:tcPr>
          <w:p w14:paraId="35D21F43" w14:textId="77777777" w:rsidR="00A60564" w:rsidRPr="00CD634E" w:rsidRDefault="00A60564" w:rsidP="00A60564">
            <w:pPr>
              <w:pStyle w:val="TableText"/>
              <w:jc w:val="center"/>
            </w:pPr>
            <w:r w:rsidRPr="00CD634E">
              <w:t>85.49</w:t>
            </w:r>
          </w:p>
        </w:tc>
        <w:tc>
          <w:tcPr>
            <w:tcW w:w="557" w:type="pct"/>
            <w:tcBorders>
              <w:top w:val="nil"/>
              <w:left w:val="nil"/>
              <w:bottom w:val="nil"/>
              <w:right w:val="nil"/>
            </w:tcBorders>
            <w:shd w:val="clear" w:color="auto" w:fill="auto"/>
            <w:noWrap/>
            <w:hideMark/>
          </w:tcPr>
          <w:p w14:paraId="59060AC8" w14:textId="77777777" w:rsidR="00A60564" w:rsidRPr="00CD634E" w:rsidRDefault="00A60564" w:rsidP="00A60564">
            <w:pPr>
              <w:pStyle w:val="TableText"/>
              <w:jc w:val="center"/>
            </w:pPr>
            <w:r w:rsidRPr="00CD634E">
              <w:t>16.2%</w:t>
            </w:r>
          </w:p>
        </w:tc>
        <w:tc>
          <w:tcPr>
            <w:tcW w:w="410" w:type="pct"/>
            <w:tcBorders>
              <w:top w:val="nil"/>
              <w:left w:val="nil"/>
              <w:bottom w:val="nil"/>
              <w:right w:val="nil"/>
            </w:tcBorders>
          </w:tcPr>
          <w:p w14:paraId="57D87265" w14:textId="77777777" w:rsidR="00A60564" w:rsidRPr="00CD634E" w:rsidRDefault="00A60564" w:rsidP="00A60564">
            <w:pPr>
              <w:pStyle w:val="TableText"/>
              <w:jc w:val="center"/>
              <w:rPr>
                <w:color w:val="FF0000"/>
              </w:rPr>
            </w:pPr>
            <w:r w:rsidRPr="00CD634E">
              <w:rPr>
                <w:color w:val="FF0000"/>
              </w:rPr>
              <w:t>3.41</w:t>
            </w:r>
          </w:p>
        </w:tc>
      </w:tr>
      <w:tr w:rsidR="00A60564" w:rsidRPr="00100B5A" w14:paraId="38B53899" w14:textId="77777777" w:rsidTr="000633BA">
        <w:trPr>
          <w:trHeight w:val="300"/>
        </w:trPr>
        <w:tc>
          <w:tcPr>
            <w:tcW w:w="826" w:type="pct"/>
            <w:tcBorders>
              <w:top w:val="nil"/>
              <w:left w:val="nil"/>
              <w:right w:val="nil"/>
            </w:tcBorders>
          </w:tcPr>
          <w:p w14:paraId="14C5014B" w14:textId="03D49FF3" w:rsidR="00A60564" w:rsidRPr="00100B5A" w:rsidRDefault="00A60564" w:rsidP="00A60564">
            <w:pPr>
              <w:pStyle w:val="TableText"/>
              <w:jc w:val="center"/>
            </w:pPr>
            <w:r w:rsidRPr="00100B5A">
              <w:t>2010</w:t>
            </w:r>
            <w:r>
              <w:t xml:space="preserve"> all PSUs</w:t>
            </w:r>
          </w:p>
        </w:tc>
        <w:tc>
          <w:tcPr>
            <w:tcW w:w="583" w:type="pct"/>
            <w:tcBorders>
              <w:top w:val="nil"/>
              <w:left w:val="nil"/>
              <w:right w:val="nil"/>
            </w:tcBorders>
            <w:shd w:val="clear" w:color="auto" w:fill="auto"/>
            <w:noWrap/>
            <w:hideMark/>
          </w:tcPr>
          <w:p w14:paraId="64CF5789" w14:textId="60B20AF6" w:rsidR="00A60564" w:rsidRPr="00100B5A" w:rsidRDefault="00A60564" w:rsidP="00A60564">
            <w:pPr>
              <w:pStyle w:val="TableText"/>
              <w:tabs>
                <w:tab w:val="decimal" w:pos="459"/>
              </w:tabs>
            </w:pPr>
            <w:r w:rsidRPr="00100B5A">
              <w:t>907.26</w:t>
            </w:r>
          </w:p>
        </w:tc>
        <w:tc>
          <w:tcPr>
            <w:tcW w:w="778" w:type="pct"/>
            <w:tcBorders>
              <w:top w:val="nil"/>
              <w:left w:val="nil"/>
              <w:right w:val="nil"/>
            </w:tcBorders>
            <w:noWrap/>
            <w:hideMark/>
          </w:tcPr>
          <w:p w14:paraId="015E12F1" w14:textId="331AB9AA" w:rsidR="00A60564" w:rsidRPr="00100B5A" w:rsidRDefault="00A60564" w:rsidP="00A60564">
            <w:pPr>
              <w:pStyle w:val="TableText"/>
              <w:jc w:val="center"/>
            </w:pPr>
            <w:r w:rsidRPr="00100B5A">
              <w:t>91.06</w:t>
            </w:r>
          </w:p>
        </w:tc>
        <w:tc>
          <w:tcPr>
            <w:tcW w:w="583" w:type="pct"/>
            <w:tcBorders>
              <w:top w:val="nil"/>
              <w:left w:val="nil"/>
              <w:right w:val="nil"/>
            </w:tcBorders>
            <w:shd w:val="clear" w:color="auto" w:fill="auto"/>
            <w:noWrap/>
            <w:hideMark/>
          </w:tcPr>
          <w:p w14:paraId="110957CF" w14:textId="0917B116" w:rsidR="00A60564" w:rsidRPr="00100B5A" w:rsidRDefault="00A60564" w:rsidP="00A60564">
            <w:pPr>
              <w:pStyle w:val="TableText"/>
              <w:jc w:val="center"/>
            </w:pPr>
            <w:r w:rsidRPr="00100B5A">
              <w:t>14.0%</w:t>
            </w:r>
          </w:p>
        </w:tc>
        <w:tc>
          <w:tcPr>
            <w:tcW w:w="631" w:type="pct"/>
            <w:tcBorders>
              <w:top w:val="nil"/>
              <w:left w:val="nil"/>
              <w:right w:val="nil"/>
            </w:tcBorders>
            <w:noWrap/>
            <w:hideMark/>
          </w:tcPr>
          <w:p w14:paraId="2E7A52C7" w14:textId="00EF9F2F" w:rsidR="00A60564" w:rsidRPr="00100B5A" w:rsidRDefault="00A60564" w:rsidP="00A60564">
            <w:pPr>
              <w:pStyle w:val="TableText"/>
              <w:jc w:val="center"/>
            </w:pPr>
            <w:r w:rsidRPr="00100B5A">
              <w:t>1125.29</w:t>
            </w:r>
          </w:p>
        </w:tc>
        <w:tc>
          <w:tcPr>
            <w:tcW w:w="632" w:type="pct"/>
            <w:tcBorders>
              <w:top w:val="nil"/>
              <w:left w:val="nil"/>
              <w:right w:val="nil"/>
            </w:tcBorders>
            <w:noWrap/>
            <w:hideMark/>
          </w:tcPr>
          <w:p w14:paraId="25C67293" w14:textId="22C9E9C3" w:rsidR="00A60564" w:rsidRPr="00100B5A" w:rsidRDefault="00A60564" w:rsidP="00A60564">
            <w:pPr>
              <w:pStyle w:val="TableText"/>
              <w:jc w:val="center"/>
            </w:pPr>
            <w:r w:rsidRPr="00100B5A">
              <w:t>77.47</w:t>
            </w:r>
          </w:p>
        </w:tc>
        <w:tc>
          <w:tcPr>
            <w:tcW w:w="557" w:type="pct"/>
            <w:tcBorders>
              <w:top w:val="nil"/>
              <w:left w:val="nil"/>
              <w:right w:val="nil"/>
            </w:tcBorders>
            <w:shd w:val="clear" w:color="auto" w:fill="auto"/>
            <w:noWrap/>
            <w:hideMark/>
          </w:tcPr>
          <w:p w14:paraId="49263E2B" w14:textId="6F5950F1" w:rsidR="00A60564" w:rsidRPr="00100B5A" w:rsidRDefault="00A60564" w:rsidP="00A60564">
            <w:pPr>
              <w:pStyle w:val="TableText"/>
              <w:jc w:val="center"/>
            </w:pPr>
            <w:r w:rsidRPr="00100B5A">
              <w:t>15.5%</w:t>
            </w:r>
          </w:p>
        </w:tc>
        <w:tc>
          <w:tcPr>
            <w:tcW w:w="410" w:type="pct"/>
            <w:tcBorders>
              <w:top w:val="nil"/>
              <w:left w:val="nil"/>
              <w:right w:val="nil"/>
            </w:tcBorders>
          </w:tcPr>
          <w:p w14:paraId="5B2BC1C3" w14:textId="5079D9B9" w:rsidR="00A60564" w:rsidRPr="00100B5A" w:rsidRDefault="00A60564" w:rsidP="00A60564">
            <w:pPr>
              <w:pStyle w:val="TableText"/>
              <w:jc w:val="center"/>
              <w:rPr>
                <w:color w:val="FF0000"/>
              </w:rPr>
            </w:pPr>
            <w:r w:rsidRPr="00100B5A">
              <w:rPr>
                <w:color w:val="FF0000"/>
              </w:rPr>
              <w:t>2.66</w:t>
            </w:r>
          </w:p>
        </w:tc>
      </w:tr>
      <w:tr w:rsidR="00A60564" w:rsidRPr="00100B5A" w14:paraId="130B927F" w14:textId="77777777" w:rsidTr="00192E65">
        <w:trPr>
          <w:trHeight w:val="300"/>
        </w:trPr>
        <w:tc>
          <w:tcPr>
            <w:tcW w:w="826" w:type="pct"/>
            <w:tcBorders>
              <w:top w:val="nil"/>
              <w:left w:val="nil"/>
              <w:right w:val="nil"/>
            </w:tcBorders>
          </w:tcPr>
          <w:p w14:paraId="72D732A6" w14:textId="292736CE" w:rsidR="00A60564" w:rsidRPr="00100B5A" w:rsidRDefault="00A60564" w:rsidP="00A60564">
            <w:pPr>
              <w:pStyle w:val="TableText"/>
              <w:jc w:val="center"/>
            </w:pPr>
            <w:r w:rsidRPr="00100B5A">
              <w:t>2010</w:t>
            </w:r>
            <w:r>
              <w:t xml:space="preserve"> 63 PSUs</w:t>
            </w:r>
          </w:p>
        </w:tc>
        <w:tc>
          <w:tcPr>
            <w:tcW w:w="583" w:type="pct"/>
            <w:tcBorders>
              <w:top w:val="nil"/>
              <w:left w:val="nil"/>
              <w:right w:val="nil"/>
            </w:tcBorders>
            <w:shd w:val="clear" w:color="auto" w:fill="auto"/>
            <w:noWrap/>
            <w:hideMark/>
          </w:tcPr>
          <w:p w14:paraId="44BEF467" w14:textId="77777777" w:rsidR="00A60564" w:rsidRPr="00100B5A" w:rsidRDefault="00A60564" w:rsidP="00A60564">
            <w:pPr>
              <w:pStyle w:val="TableText"/>
              <w:tabs>
                <w:tab w:val="decimal" w:pos="459"/>
              </w:tabs>
            </w:pPr>
            <w:r>
              <w:t>907.40</w:t>
            </w:r>
          </w:p>
        </w:tc>
        <w:tc>
          <w:tcPr>
            <w:tcW w:w="778" w:type="pct"/>
            <w:tcBorders>
              <w:top w:val="nil"/>
              <w:left w:val="nil"/>
              <w:right w:val="nil"/>
            </w:tcBorders>
            <w:shd w:val="clear" w:color="auto" w:fill="auto"/>
            <w:noWrap/>
            <w:hideMark/>
          </w:tcPr>
          <w:p w14:paraId="6CB2F50C" w14:textId="77777777" w:rsidR="00A60564" w:rsidRPr="00100B5A" w:rsidRDefault="00A60564" w:rsidP="00A60564">
            <w:pPr>
              <w:pStyle w:val="TableText"/>
              <w:jc w:val="center"/>
            </w:pPr>
            <w:r>
              <w:t>110.83</w:t>
            </w:r>
          </w:p>
        </w:tc>
        <w:tc>
          <w:tcPr>
            <w:tcW w:w="583" w:type="pct"/>
            <w:tcBorders>
              <w:top w:val="nil"/>
              <w:left w:val="nil"/>
              <w:right w:val="nil"/>
            </w:tcBorders>
            <w:shd w:val="clear" w:color="auto" w:fill="auto"/>
            <w:noWrap/>
            <w:hideMark/>
          </w:tcPr>
          <w:p w14:paraId="286FC133" w14:textId="77777777" w:rsidR="00A60564" w:rsidRPr="00100B5A" w:rsidRDefault="00A60564" w:rsidP="00A60564">
            <w:pPr>
              <w:pStyle w:val="TableText"/>
              <w:jc w:val="center"/>
            </w:pPr>
            <w:r>
              <w:t>13.7</w:t>
            </w:r>
            <w:r w:rsidRPr="00100B5A">
              <w:t>%</w:t>
            </w:r>
          </w:p>
        </w:tc>
        <w:tc>
          <w:tcPr>
            <w:tcW w:w="631" w:type="pct"/>
            <w:tcBorders>
              <w:top w:val="nil"/>
              <w:left w:val="nil"/>
              <w:right w:val="nil"/>
            </w:tcBorders>
            <w:shd w:val="clear" w:color="auto" w:fill="auto"/>
            <w:noWrap/>
            <w:hideMark/>
          </w:tcPr>
          <w:p w14:paraId="62539479" w14:textId="77777777" w:rsidR="00A60564" w:rsidRPr="00100B5A" w:rsidRDefault="00A60564" w:rsidP="00A60564">
            <w:pPr>
              <w:pStyle w:val="TableText"/>
              <w:jc w:val="center"/>
            </w:pPr>
            <w:r>
              <w:t>1121.37</w:t>
            </w:r>
          </w:p>
        </w:tc>
        <w:tc>
          <w:tcPr>
            <w:tcW w:w="632" w:type="pct"/>
            <w:tcBorders>
              <w:top w:val="nil"/>
              <w:left w:val="nil"/>
              <w:right w:val="nil"/>
            </w:tcBorders>
            <w:shd w:val="clear" w:color="auto" w:fill="auto"/>
            <w:noWrap/>
            <w:hideMark/>
          </w:tcPr>
          <w:p w14:paraId="3B73C2B8" w14:textId="77777777" w:rsidR="00A60564" w:rsidRPr="00100B5A" w:rsidRDefault="00A60564" w:rsidP="00A60564">
            <w:pPr>
              <w:pStyle w:val="TableText"/>
              <w:jc w:val="center"/>
            </w:pPr>
            <w:r>
              <w:t>83.64</w:t>
            </w:r>
          </w:p>
        </w:tc>
        <w:tc>
          <w:tcPr>
            <w:tcW w:w="557" w:type="pct"/>
            <w:tcBorders>
              <w:top w:val="nil"/>
              <w:left w:val="nil"/>
              <w:right w:val="nil"/>
            </w:tcBorders>
            <w:shd w:val="clear" w:color="auto" w:fill="auto"/>
            <w:noWrap/>
            <w:hideMark/>
          </w:tcPr>
          <w:p w14:paraId="6301E1BC" w14:textId="77777777" w:rsidR="00A60564" w:rsidRPr="00100B5A" w:rsidRDefault="00A60564" w:rsidP="00A60564">
            <w:pPr>
              <w:pStyle w:val="TableText"/>
              <w:jc w:val="center"/>
            </w:pPr>
            <w:r>
              <w:t>15.3</w:t>
            </w:r>
            <w:r w:rsidRPr="00100B5A">
              <w:t>%</w:t>
            </w:r>
          </w:p>
        </w:tc>
        <w:tc>
          <w:tcPr>
            <w:tcW w:w="410" w:type="pct"/>
            <w:tcBorders>
              <w:top w:val="nil"/>
              <w:left w:val="nil"/>
              <w:right w:val="nil"/>
            </w:tcBorders>
          </w:tcPr>
          <w:p w14:paraId="5A3DE1C8" w14:textId="77777777" w:rsidR="00A60564" w:rsidRPr="00100B5A" w:rsidRDefault="00A60564" w:rsidP="00A60564">
            <w:pPr>
              <w:pStyle w:val="TableText"/>
              <w:jc w:val="center"/>
              <w:rPr>
                <w:color w:val="FF0000"/>
              </w:rPr>
            </w:pPr>
            <w:r>
              <w:rPr>
                <w:color w:val="FF0000"/>
              </w:rPr>
              <w:t>2.31</w:t>
            </w:r>
          </w:p>
        </w:tc>
      </w:tr>
      <w:tr w:rsidR="00192E65" w:rsidRPr="00100B5A" w14:paraId="43B5508C" w14:textId="77777777" w:rsidTr="00192E65">
        <w:trPr>
          <w:trHeight w:val="300"/>
        </w:trPr>
        <w:tc>
          <w:tcPr>
            <w:tcW w:w="826" w:type="pct"/>
            <w:tcBorders>
              <w:top w:val="nil"/>
              <w:left w:val="nil"/>
              <w:right w:val="nil"/>
            </w:tcBorders>
          </w:tcPr>
          <w:p w14:paraId="3110B29D" w14:textId="0F08EB06" w:rsidR="00192E65" w:rsidRPr="00100B5A" w:rsidRDefault="00192E65" w:rsidP="00192E65">
            <w:pPr>
              <w:pStyle w:val="TableText"/>
              <w:jc w:val="center"/>
            </w:pPr>
            <w:r>
              <w:t>2011 all PSUs</w:t>
            </w:r>
          </w:p>
        </w:tc>
        <w:tc>
          <w:tcPr>
            <w:tcW w:w="583" w:type="pct"/>
            <w:tcBorders>
              <w:top w:val="nil"/>
              <w:left w:val="nil"/>
              <w:right w:val="nil"/>
            </w:tcBorders>
            <w:shd w:val="clear" w:color="auto" w:fill="auto"/>
            <w:noWrap/>
            <w:hideMark/>
          </w:tcPr>
          <w:p w14:paraId="68A1063A" w14:textId="42015A5D" w:rsidR="00192E65" w:rsidRPr="00100B5A" w:rsidRDefault="00192E65" w:rsidP="00192E65">
            <w:pPr>
              <w:pStyle w:val="TableText"/>
              <w:tabs>
                <w:tab w:val="decimal" w:pos="459"/>
              </w:tabs>
            </w:pPr>
            <w:r w:rsidRPr="00100B5A">
              <w:t>924.54</w:t>
            </w:r>
          </w:p>
        </w:tc>
        <w:tc>
          <w:tcPr>
            <w:tcW w:w="778" w:type="pct"/>
            <w:tcBorders>
              <w:top w:val="nil"/>
              <w:left w:val="nil"/>
              <w:right w:val="nil"/>
            </w:tcBorders>
            <w:noWrap/>
            <w:hideMark/>
          </w:tcPr>
          <w:p w14:paraId="0478CD12" w14:textId="67990AE3" w:rsidR="00192E65" w:rsidRPr="00100B5A" w:rsidRDefault="00192E65" w:rsidP="00192E65">
            <w:pPr>
              <w:pStyle w:val="TableText"/>
              <w:jc w:val="center"/>
            </w:pPr>
            <w:r w:rsidRPr="00100B5A">
              <w:t>85.78</w:t>
            </w:r>
          </w:p>
        </w:tc>
        <w:tc>
          <w:tcPr>
            <w:tcW w:w="583" w:type="pct"/>
            <w:tcBorders>
              <w:top w:val="nil"/>
              <w:left w:val="nil"/>
              <w:right w:val="nil"/>
            </w:tcBorders>
            <w:shd w:val="clear" w:color="auto" w:fill="auto"/>
            <w:noWrap/>
            <w:hideMark/>
          </w:tcPr>
          <w:p w14:paraId="295FD188" w14:textId="3E132EAA" w:rsidR="00192E65" w:rsidRPr="00100B5A" w:rsidRDefault="00192E65" w:rsidP="00192E65">
            <w:pPr>
              <w:pStyle w:val="TableText"/>
              <w:jc w:val="center"/>
            </w:pPr>
            <w:r w:rsidRPr="00100B5A">
              <w:t>13.4%</w:t>
            </w:r>
          </w:p>
        </w:tc>
        <w:tc>
          <w:tcPr>
            <w:tcW w:w="631" w:type="pct"/>
            <w:tcBorders>
              <w:top w:val="nil"/>
              <w:left w:val="nil"/>
              <w:right w:val="nil"/>
            </w:tcBorders>
            <w:noWrap/>
            <w:hideMark/>
          </w:tcPr>
          <w:p w14:paraId="5BF60567" w14:textId="6260ED7E" w:rsidR="00192E65" w:rsidRPr="00100B5A" w:rsidRDefault="00192E65" w:rsidP="00192E65">
            <w:pPr>
              <w:pStyle w:val="TableText"/>
              <w:jc w:val="center"/>
            </w:pPr>
            <w:r w:rsidRPr="00100B5A">
              <w:t>1189.04</w:t>
            </w:r>
          </w:p>
        </w:tc>
        <w:tc>
          <w:tcPr>
            <w:tcW w:w="632" w:type="pct"/>
            <w:tcBorders>
              <w:top w:val="nil"/>
              <w:left w:val="nil"/>
              <w:right w:val="nil"/>
            </w:tcBorders>
            <w:noWrap/>
            <w:hideMark/>
          </w:tcPr>
          <w:p w14:paraId="083A26B3" w14:textId="4BF922BD" w:rsidR="00192E65" w:rsidRPr="00100B5A" w:rsidRDefault="00192E65" w:rsidP="00192E65">
            <w:pPr>
              <w:pStyle w:val="TableText"/>
              <w:jc w:val="center"/>
            </w:pPr>
            <w:r w:rsidRPr="00100B5A">
              <w:t>88.61</w:t>
            </w:r>
          </w:p>
        </w:tc>
        <w:tc>
          <w:tcPr>
            <w:tcW w:w="557" w:type="pct"/>
            <w:tcBorders>
              <w:top w:val="nil"/>
              <w:left w:val="nil"/>
              <w:right w:val="nil"/>
            </w:tcBorders>
            <w:shd w:val="clear" w:color="auto" w:fill="auto"/>
            <w:noWrap/>
            <w:hideMark/>
          </w:tcPr>
          <w:p w14:paraId="39EB522E" w14:textId="09DC7C75" w:rsidR="00192E65" w:rsidRPr="00100B5A" w:rsidRDefault="00192E65" w:rsidP="00192E65">
            <w:pPr>
              <w:pStyle w:val="TableText"/>
              <w:jc w:val="center"/>
            </w:pPr>
            <w:r w:rsidRPr="00100B5A">
              <w:t>14.7%</w:t>
            </w:r>
          </w:p>
        </w:tc>
        <w:tc>
          <w:tcPr>
            <w:tcW w:w="410" w:type="pct"/>
            <w:tcBorders>
              <w:top w:val="nil"/>
              <w:left w:val="nil"/>
              <w:right w:val="nil"/>
            </w:tcBorders>
          </w:tcPr>
          <w:p w14:paraId="13BC8E8C" w14:textId="7D28C7E0" w:rsidR="00192E65" w:rsidRPr="00100B5A" w:rsidRDefault="00192E65" w:rsidP="00192E65">
            <w:pPr>
              <w:pStyle w:val="TableText"/>
              <w:jc w:val="center"/>
              <w:rPr>
                <w:color w:val="FF0000"/>
              </w:rPr>
            </w:pPr>
            <w:r w:rsidRPr="00100B5A">
              <w:rPr>
                <w:color w:val="FF0000"/>
              </w:rPr>
              <w:t>3.01</w:t>
            </w:r>
          </w:p>
        </w:tc>
      </w:tr>
      <w:tr w:rsidR="00192E65" w:rsidRPr="00100B5A" w14:paraId="0CF0E847" w14:textId="77777777" w:rsidTr="00192E65">
        <w:trPr>
          <w:trHeight w:val="300"/>
        </w:trPr>
        <w:tc>
          <w:tcPr>
            <w:tcW w:w="826" w:type="pct"/>
            <w:tcBorders>
              <w:top w:val="nil"/>
              <w:left w:val="nil"/>
              <w:bottom w:val="single" w:sz="4" w:space="0" w:color="auto"/>
              <w:right w:val="nil"/>
            </w:tcBorders>
          </w:tcPr>
          <w:p w14:paraId="3DFFC7A3" w14:textId="606E39E7" w:rsidR="00192E65" w:rsidRPr="00100B5A" w:rsidRDefault="00192E65" w:rsidP="00192E65">
            <w:pPr>
              <w:pStyle w:val="TableText"/>
              <w:jc w:val="center"/>
            </w:pPr>
            <w:r w:rsidRPr="00100B5A">
              <w:t>2011</w:t>
            </w:r>
            <w:r>
              <w:t xml:space="preserve"> 63 PSUs</w:t>
            </w:r>
          </w:p>
        </w:tc>
        <w:tc>
          <w:tcPr>
            <w:tcW w:w="583" w:type="pct"/>
            <w:tcBorders>
              <w:left w:val="nil"/>
              <w:bottom w:val="single" w:sz="4" w:space="0" w:color="auto"/>
              <w:right w:val="nil"/>
            </w:tcBorders>
            <w:shd w:val="clear" w:color="auto" w:fill="auto"/>
            <w:noWrap/>
            <w:hideMark/>
          </w:tcPr>
          <w:p w14:paraId="189A8638" w14:textId="77777777" w:rsidR="00192E65" w:rsidRPr="00100B5A" w:rsidRDefault="00192E65" w:rsidP="00192E65">
            <w:pPr>
              <w:pStyle w:val="TableText"/>
              <w:tabs>
                <w:tab w:val="decimal" w:pos="459"/>
              </w:tabs>
            </w:pPr>
            <w:r>
              <w:t>933.13</w:t>
            </w:r>
          </w:p>
        </w:tc>
        <w:tc>
          <w:tcPr>
            <w:tcW w:w="778" w:type="pct"/>
            <w:tcBorders>
              <w:left w:val="nil"/>
              <w:bottom w:val="single" w:sz="4" w:space="0" w:color="auto"/>
              <w:right w:val="nil"/>
            </w:tcBorders>
            <w:shd w:val="clear" w:color="auto" w:fill="auto"/>
            <w:noWrap/>
            <w:hideMark/>
          </w:tcPr>
          <w:p w14:paraId="7B1BC930" w14:textId="77777777" w:rsidR="00192E65" w:rsidRPr="00100B5A" w:rsidRDefault="00192E65" w:rsidP="00192E65">
            <w:pPr>
              <w:pStyle w:val="TableText"/>
              <w:jc w:val="center"/>
            </w:pPr>
            <w:r>
              <w:t>101.56</w:t>
            </w:r>
          </w:p>
        </w:tc>
        <w:tc>
          <w:tcPr>
            <w:tcW w:w="583" w:type="pct"/>
            <w:tcBorders>
              <w:left w:val="nil"/>
              <w:bottom w:val="single" w:sz="4" w:space="0" w:color="auto"/>
              <w:right w:val="nil"/>
            </w:tcBorders>
            <w:shd w:val="clear" w:color="auto" w:fill="auto"/>
            <w:noWrap/>
            <w:hideMark/>
          </w:tcPr>
          <w:p w14:paraId="74023523" w14:textId="77777777" w:rsidR="00192E65" w:rsidRPr="00100B5A" w:rsidRDefault="00192E65" w:rsidP="00192E65">
            <w:pPr>
              <w:pStyle w:val="TableText"/>
              <w:jc w:val="center"/>
            </w:pPr>
            <w:r>
              <w:t>13.2</w:t>
            </w:r>
            <w:r w:rsidRPr="00100B5A">
              <w:t>%</w:t>
            </w:r>
          </w:p>
        </w:tc>
        <w:tc>
          <w:tcPr>
            <w:tcW w:w="631" w:type="pct"/>
            <w:tcBorders>
              <w:left w:val="nil"/>
              <w:bottom w:val="single" w:sz="4" w:space="0" w:color="auto"/>
              <w:right w:val="nil"/>
            </w:tcBorders>
            <w:shd w:val="clear" w:color="auto" w:fill="auto"/>
            <w:noWrap/>
            <w:hideMark/>
          </w:tcPr>
          <w:p w14:paraId="13BD85EA" w14:textId="77777777" w:rsidR="00192E65" w:rsidRPr="00100B5A" w:rsidRDefault="00192E65" w:rsidP="00192E65">
            <w:pPr>
              <w:pStyle w:val="TableText"/>
              <w:jc w:val="center"/>
            </w:pPr>
            <w:r>
              <w:t>1167.29</w:t>
            </w:r>
          </w:p>
        </w:tc>
        <w:tc>
          <w:tcPr>
            <w:tcW w:w="632" w:type="pct"/>
            <w:tcBorders>
              <w:left w:val="nil"/>
              <w:bottom w:val="single" w:sz="4" w:space="0" w:color="auto"/>
              <w:right w:val="nil"/>
            </w:tcBorders>
            <w:shd w:val="clear" w:color="auto" w:fill="auto"/>
            <w:noWrap/>
            <w:hideMark/>
          </w:tcPr>
          <w:p w14:paraId="68C721C5" w14:textId="77777777" w:rsidR="00192E65" w:rsidRPr="00100B5A" w:rsidRDefault="00192E65" w:rsidP="00192E65">
            <w:pPr>
              <w:pStyle w:val="TableText"/>
              <w:jc w:val="center"/>
            </w:pPr>
            <w:r>
              <w:t>89.13</w:t>
            </w:r>
          </w:p>
        </w:tc>
        <w:tc>
          <w:tcPr>
            <w:tcW w:w="557" w:type="pct"/>
            <w:tcBorders>
              <w:left w:val="nil"/>
              <w:bottom w:val="single" w:sz="4" w:space="0" w:color="auto"/>
              <w:right w:val="nil"/>
            </w:tcBorders>
            <w:shd w:val="clear" w:color="auto" w:fill="auto"/>
            <w:noWrap/>
            <w:hideMark/>
          </w:tcPr>
          <w:p w14:paraId="3A677283" w14:textId="77777777" w:rsidR="00192E65" w:rsidRPr="00100B5A" w:rsidRDefault="00192E65" w:rsidP="00192E65">
            <w:pPr>
              <w:pStyle w:val="TableText"/>
              <w:jc w:val="center"/>
            </w:pPr>
            <w:r w:rsidRPr="00100B5A">
              <w:t>14.7%</w:t>
            </w:r>
          </w:p>
        </w:tc>
        <w:tc>
          <w:tcPr>
            <w:tcW w:w="410" w:type="pct"/>
            <w:tcBorders>
              <w:left w:val="nil"/>
              <w:bottom w:val="single" w:sz="4" w:space="0" w:color="auto"/>
              <w:right w:val="nil"/>
            </w:tcBorders>
          </w:tcPr>
          <w:p w14:paraId="2DA0CD4E" w14:textId="77777777" w:rsidR="00192E65" w:rsidRPr="00100B5A" w:rsidRDefault="00192E65" w:rsidP="00192E65">
            <w:pPr>
              <w:pStyle w:val="TableText"/>
              <w:jc w:val="center"/>
              <w:rPr>
                <w:color w:val="FF0000"/>
              </w:rPr>
            </w:pPr>
            <w:r>
              <w:rPr>
                <w:color w:val="FF0000"/>
              </w:rPr>
              <w:t>2.52</w:t>
            </w:r>
          </w:p>
        </w:tc>
      </w:tr>
    </w:tbl>
    <w:p w14:paraId="110BB573" w14:textId="77777777" w:rsidR="00204DC1" w:rsidRDefault="009E6D84" w:rsidP="009E6D84">
      <w:pPr>
        <w:pStyle w:val="TableFootnoteCaption"/>
        <w:spacing w:after="240"/>
      </w:pPr>
      <w:r>
        <w:rPr>
          <w:vertAlign w:val="superscript"/>
        </w:rPr>
        <w:t>a</w:t>
      </w:r>
      <w:r w:rsidR="00EC7189">
        <w:t>11,999</w:t>
      </w:r>
      <w:r w:rsidR="00EC7189" w:rsidRPr="00DE220A">
        <w:t xml:space="preserve"> cases were in the augmented sample, of which </w:t>
      </w:r>
      <w:r w:rsidR="00EC7189">
        <w:t>8,989 resided in PSUs that were not among the 10 highest or 10 lowest release rates</w:t>
      </w:r>
      <w:proofErr w:type="gramStart"/>
      <w:r w:rsidR="00EC7189">
        <w:t xml:space="preserve">. </w:t>
      </w:r>
      <w:proofErr w:type="gramEnd"/>
      <w:r w:rsidR="00EC7189">
        <w:t xml:space="preserve">Of these, 2,733 were released in round 4, and 6,256 were not released in round 4. </w:t>
      </w:r>
    </w:p>
    <w:p w14:paraId="109CC3BB" w14:textId="241B0768" w:rsidR="00245DD4" w:rsidRDefault="00245DD4" w:rsidP="00245DD4">
      <w:pPr>
        <w:pStyle w:val="TableFootnoteCaption"/>
        <w:spacing w:after="240"/>
      </w:pPr>
      <w:proofErr w:type="spellStart"/>
      <w:r>
        <w:rPr>
          <w:vertAlign w:val="superscript"/>
        </w:rPr>
        <w:t>b</w:t>
      </w:r>
      <w:r>
        <w:t>The</w:t>
      </w:r>
      <w:proofErr w:type="spellEnd"/>
      <w:r>
        <w:t xml:space="preserve"> term “PSU” in these labels refers to both PSUs and Secon</w:t>
      </w:r>
      <w:r w:rsidR="00B71188">
        <w:t>d</w:t>
      </w:r>
      <w:r>
        <w:t>ary Sampling Units (SSUs)</w:t>
      </w:r>
      <w:proofErr w:type="gramStart"/>
      <w:r w:rsidR="00B71188">
        <w:t xml:space="preserve">. </w:t>
      </w:r>
      <w:proofErr w:type="gramEnd"/>
      <w:r w:rsidR="00B71188">
        <w:t>The rows labeled “all PSUs” correspond to the rows in Table 4.</w:t>
      </w:r>
    </w:p>
    <w:p w14:paraId="5F1DADAE" w14:textId="77777777" w:rsidR="00245DD4" w:rsidRDefault="00245DD4" w:rsidP="009E6D84">
      <w:pPr>
        <w:pStyle w:val="TableFootnoteCaption"/>
        <w:spacing w:after="240"/>
      </w:pPr>
    </w:p>
    <w:p w14:paraId="093CC576" w14:textId="72299592" w:rsidR="00204DC1" w:rsidRPr="00B252EE" w:rsidRDefault="00204DC1" w:rsidP="00204DC1">
      <w:pPr>
        <w:pStyle w:val="MarkforTableTitle"/>
      </w:pPr>
      <w:r w:rsidRPr="00100B5A">
        <w:t xml:space="preserve">Table </w:t>
      </w:r>
      <w:r w:rsidR="00850166">
        <w:t>1</w:t>
      </w:r>
      <w:r w:rsidRPr="00100B5A">
        <w:t xml:space="preserve">5. </w:t>
      </w:r>
      <w:r w:rsidR="0067608A">
        <w:t>Weighted e</w:t>
      </w:r>
      <w:r w:rsidRPr="00100B5A">
        <w:t>arnings of round 4 beneficiaries</w:t>
      </w:r>
      <w:r w:rsidR="00B252EE">
        <w:t xml:space="preserve"> working in 2009, </w:t>
      </w:r>
      <w:r w:rsidRPr="00100B5A">
        <w:t>released and unreleased cases</w:t>
      </w:r>
      <w:r w:rsidR="00850166">
        <w:t xml:space="preserve">, </w:t>
      </w:r>
      <w:r w:rsidR="00B252EE">
        <w:t xml:space="preserve">comparison of all </w:t>
      </w:r>
      <w:r w:rsidR="004D5E2A">
        <w:t xml:space="preserve">working </w:t>
      </w:r>
      <w:r w:rsidR="00B252EE">
        <w:t xml:space="preserve">beneficiaries with </w:t>
      </w:r>
      <w:r w:rsidR="004D5E2A">
        <w:t>working beneficiaries where</w:t>
      </w:r>
      <w:r w:rsidR="00850166">
        <w:t xml:space="preserve"> 20 PSUs</w:t>
      </w:r>
      <w:r w:rsidR="00B252EE">
        <w:t xml:space="preserve"> </w:t>
      </w:r>
      <w:r w:rsidR="004D5E2A">
        <w:t xml:space="preserve">were </w:t>
      </w:r>
      <w:r w:rsidR="00B252EE">
        <w:t>removed,</w:t>
      </w:r>
      <w:r w:rsidR="00850166">
        <w:t xml:space="preserve"> with highest and lowest release </w:t>
      </w:r>
      <w:proofErr w:type="spellStart"/>
      <w:r w:rsidR="00850166">
        <w:t>rates</w:t>
      </w:r>
      <w:r w:rsidR="009E6D84">
        <w:rPr>
          <w:vertAlign w:val="superscript"/>
        </w:rPr>
        <w:t>a</w:t>
      </w:r>
      <w:proofErr w:type="spellEnd"/>
      <w:r w:rsidR="00B252EE">
        <w:t xml:space="preserve"> </w:t>
      </w:r>
    </w:p>
    <w:tbl>
      <w:tblPr>
        <w:tblW w:w="5000" w:type="pct"/>
        <w:tblLayout w:type="fixed"/>
        <w:tblLook w:val="04A0" w:firstRow="1" w:lastRow="0" w:firstColumn="1" w:lastColumn="0" w:noHBand="0" w:noVBand="1"/>
      </w:tblPr>
      <w:tblGrid>
        <w:gridCol w:w="1657"/>
        <w:gridCol w:w="1105"/>
        <w:gridCol w:w="1475"/>
        <w:gridCol w:w="1105"/>
        <w:gridCol w:w="1195"/>
        <w:gridCol w:w="1199"/>
        <w:gridCol w:w="1051"/>
        <w:gridCol w:w="789"/>
      </w:tblGrid>
      <w:tr w:rsidR="00204DC1" w:rsidRPr="00100B5A" w14:paraId="5234D3B4" w14:textId="77777777" w:rsidTr="005E7EB7">
        <w:trPr>
          <w:trHeight w:val="300"/>
        </w:trPr>
        <w:tc>
          <w:tcPr>
            <w:tcW w:w="865" w:type="pct"/>
            <w:tcBorders>
              <w:top w:val="single" w:sz="4" w:space="0" w:color="FFFFFF" w:themeColor="background1"/>
              <w:left w:val="nil"/>
              <w:bottom w:val="single" w:sz="4" w:space="0" w:color="FFFFFF" w:themeColor="background1"/>
              <w:right w:val="single" w:sz="4" w:space="0" w:color="FFFFFF" w:themeColor="background1"/>
            </w:tcBorders>
            <w:shd w:val="clear" w:color="auto" w:fill="A2987A"/>
            <w:vAlign w:val="bottom"/>
          </w:tcPr>
          <w:p w14:paraId="7B6FFAAF" w14:textId="77777777" w:rsidR="00204DC1" w:rsidRPr="00100B5A" w:rsidRDefault="00204DC1" w:rsidP="00FC52A9">
            <w:pPr>
              <w:pStyle w:val="TableHeaderCenter"/>
            </w:pPr>
          </w:p>
        </w:tc>
        <w:tc>
          <w:tcPr>
            <w:tcW w:w="1924" w:type="pct"/>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2987A"/>
            <w:noWrap/>
            <w:vAlign w:val="bottom"/>
            <w:hideMark/>
          </w:tcPr>
          <w:p w14:paraId="11F0FBF8" w14:textId="77777777" w:rsidR="00204DC1" w:rsidRPr="00100B5A" w:rsidRDefault="00204DC1" w:rsidP="00FC52A9">
            <w:pPr>
              <w:pStyle w:val="TableHeaderCenter"/>
            </w:pPr>
            <w:r w:rsidRPr="00100B5A">
              <w:t>Released</w:t>
            </w:r>
            <w:r w:rsidR="00A81F64">
              <w:t xml:space="preserve"> (n=574)</w:t>
            </w:r>
          </w:p>
        </w:tc>
        <w:tc>
          <w:tcPr>
            <w:tcW w:w="1799" w:type="pct"/>
            <w:gridSpan w:val="3"/>
            <w:tcBorders>
              <w:top w:val="single" w:sz="4" w:space="0" w:color="FFFFFF" w:themeColor="background1"/>
              <w:left w:val="single" w:sz="4" w:space="0" w:color="FFFFFF" w:themeColor="background1"/>
              <w:bottom w:val="single" w:sz="4" w:space="0" w:color="FFFFFF" w:themeColor="background1"/>
              <w:right w:val="nil"/>
            </w:tcBorders>
            <w:shd w:val="clear" w:color="auto" w:fill="A2987A"/>
            <w:noWrap/>
            <w:vAlign w:val="bottom"/>
            <w:hideMark/>
          </w:tcPr>
          <w:p w14:paraId="64FF1E40" w14:textId="77777777" w:rsidR="00204DC1" w:rsidRPr="00100B5A" w:rsidRDefault="00204DC1" w:rsidP="00FC52A9">
            <w:pPr>
              <w:pStyle w:val="TableHeaderCenter"/>
            </w:pPr>
            <w:r w:rsidRPr="00100B5A">
              <w:t>Unreleased</w:t>
            </w:r>
            <w:r w:rsidR="00A81F64">
              <w:t xml:space="preserve"> (n=1,306)</w:t>
            </w:r>
          </w:p>
        </w:tc>
        <w:tc>
          <w:tcPr>
            <w:tcW w:w="412" w:type="pct"/>
            <w:tcBorders>
              <w:top w:val="single" w:sz="4" w:space="0" w:color="FFFFFF" w:themeColor="background1"/>
              <w:left w:val="single" w:sz="4" w:space="0" w:color="FFFFFF" w:themeColor="background1"/>
              <w:bottom w:val="single" w:sz="4" w:space="0" w:color="FFFFFF" w:themeColor="background1"/>
              <w:right w:val="nil"/>
            </w:tcBorders>
            <w:shd w:val="clear" w:color="auto" w:fill="A2987A"/>
            <w:vAlign w:val="bottom"/>
          </w:tcPr>
          <w:p w14:paraId="2A387031" w14:textId="77777777" w:rsidR="00204DC1" w:rsidRPr="00100B5A" w:rsidRDefault="00204DC1" w:rsidP="00FC52A9">
            <w:pPr>
              <w:pStyle w:val="TableHeaderCenter"/>
            </w:pPr>
          </w:p>
        </w:tc>
      </w:tr>
      <w:tr w:rsidR="000B08CA" w:rsidRPr="00100B5A" w14:paraId="1B435168" w14:textId="77777777" w:rsidTr="00192E65">
        <w:trPr>
          <w:trHeight w:val="300"/>
        </w:trPr>
        <w:tc>
          <w:tcPr>
            <w:tcW w:w="865" w:type="pct"/>
            <w:tcBorders>
              <w:top w:val="single" w:sz="4" w:space="0" w:color="FFFFFF" w:themeColor="background1"/>
              <w:left w:val="nil"/>
              <w:bottom w:val="single" w:sz="4" w:space="0" w:color="auto"/>
              <w:right w:val="nil"/>
            </w:tcBorders>
            <w:shd w:val="clear" w:color="auto" w:fill="C4BC96"/>
            <w:vAlign w:val="bottom"/>
          </w:tcPr>
          <w:p w14:paraId="4FAA7A4E" w14:textId="38C12D31" w:rsidR="00FB0650" w:rsidRPr="00100B5A" w:rsidRDefault="00FB0650" w:rsidP="00E4350F">
            <w:pPr>
              <w:pStyle w:val="TableHeaderCenter"/>
              <w:rPr>
                <w:color w:val="auto"/>
              </w:rPr>
            </w:pPr>
            <w:r w:rsidRPr="00245DD4">
              <w:rPr>
                <w:color w:val="auto"/>
              </w:rPr>
              <w:t>Year</w:t>
            </w:r>
            <w:r w:rsidR="00245DD4" w:rsidRPr="00245DD4">
              <w:rPr>
                <w:color w:val="auto"/>
                <w:vertAlign w:val="superscript"/>
              </w:rPr>
              <w:t xml:space="preserve"> b</w:t>
            </w:r>
          </w:p>
        </w:tc>
        <w:tc>
          <w:tcPr>
            <w:tcW w:w="577" w:type="pct"/>
            <w:tcBorders>
              <w:top w:val="single" w:sz="4" w:space="0" w:color="FFFFFF" w:themeColor="background1"/>
              <w:left w:val="nil"/>
              <w:bottom w:val="single" w:sz="4" w:space="0" w:color="auto"/>
              <w:right w:val="nil"/>
            </w:tcBorders>
            <w:shd w:val="clear" w:color="auto" w:fill="C4BC96"/>
            <w:noWrap/>
            <w:vAlign w:val="bottom"/>
            <w:hideMark/>
          </w:tcPr>
          <w:p w14:paraId="5A22DAFA" w14:textId="77777777" w:rsidR="00FB0650" w:rsidRPr="00100B5A" w:rsidRDefault="00FB0650" w:rsidP="00E4350F">
            <w:pPr>
              <w:pStyle w:val="TableHeaderCenter"/>
              <w:rPr>
                <w:color w:val="auto"/>
              </w:rPr>
            </w:pPr>
            <w:r w:rsidRPr="00100B5A">
              <w:rPr>
                <w:color w:val="auto"/>
              </w:rPr>
              <w:t>Mean</w:t>
            </w:r>
          </w:p>
        </w:tc>
        <w:tc>
          <w:tcPr>
            <w:tcW w:w="770" w:type="pct"/>
            <w:tcBorders>
              <w:top w:val="single" w:sz="4" w:space="0" w:color="FFFFFF" w:themeColor="background1"/>
              <w:left w:val="nil"/>
              <w:bottom w:val="single" w:sz="4" w:space="0" w:color="auto"/>
              <w:right w:val="nil"/>
            </w:tcBorders>
            <w:shd w:val="clear" w:color="auto" w:fill="C4BC96"/>
            <w:noWrap/>
            <w:vAlign w:val="bottom"/>
          </w:tcPr>
          <w:p w14:paraId="06377E18" w14:textId="77777777" w:rsidR="00FB0650" w:rsidRPr="00100B5A" w:rsidRDefault="00FB0650" w:rsidP="00E4350F">
            <w:pPr>
              <w:pStyle w:val="TableHeaderCenter"/>
              <w:rPr>
                <w:color w:val="auto"/>
              </w:rPr>
            </w:pPr>
            <w:r>
              <w:rPr>
                <w:color w:val="auto"/>
              </w:rPr>
              <w:t>Standard</w:t>
            </w:r>
            <w:r>
              <w:rPr>
                <w:color w:val="auto"/>
              </w:rPr>
              <w:br/>
            </w:r>
            <w:r w:rsidRPr="00100B5A">
              <w:rPr>
                <w:color w:val="auto"/>
              </w:rPr>
              <w:t>error</w:t>
            </w:r>
          </w:p>
        </w:tc>
        <w:tc>
          <w:tcPr>
            <w:tcW w:w="577" w:type="pct"/>
            <w:tcBorders>
              <w:top w:val="single" w:sz="4" w:space="0" w:color="FFFFFF" w:themeColor="background1"/>
              <w:left w:val="nil"/>
              <w:bottom w:val="single" w:sz="4" w:space="0" w:color="auto"/>
              <w:right w:val="nil"/>
            </w:tcBorders>
            <w:shd w:val="clear" w:color="auto" w:fill="C4BC96"/>
            <w:noWrap/>
            <w:vAlign w:val="bottom"/>
          </w:tcPr>
          <w:p w14:paraId="19ED06F5" w14:textId="77777777" w:rsidR="00FB0650" w:rsidRPr="00100B5A" w:rsidRDefault="00FB0650" w:rsidP="00E4350F">
            <w:pPr>
              <w:pStyle w:val="TableHeaderCenter"/>
              <w:rPr>
                <w:color w:val="auto"/>
              </w:rPr>
            </w:pPr>
            <w:r>
              <w:rPr>
                <w:color w:val="auto"/>
              </w:rPr>
              <w:t>Percent</w:t>
            </w:r>
            <w:r w:rsidRPr="00100B5A">
              <w:rPr>
                <w:color w:val="auto"/>
              </w:rPr>
              <w:br/>
              <w:t>Working</w:t>
            </w:r>
          </w:p>
        </w:tc>
        <w:tc>
          <w:tcPr>
            <w:tcW w:w="624" w:type="pct"/>
            <w:tcBorders>
              <w:top w:val="single" w:sz="4" w:space="0" w:color="FFFFFF" w:themeColor="background1"/>
              <w:left w:val="nil"/>
              <w:bottom w:val="single" w:sz="4" w:space="0" w:color="auto"/>
              <w:right w:val="nil"/>
            </w:tcBorders>
            <w:shd w:val="clear" w:color="auto" w:fill="C4BC96"/>
            <w:noWrap/>
            <w:vAlign w:val="bottom"/>
            <w:hideMark/>
          </w:tcPr>
          <w:p w14:paraId="3530AD3C" w14:textId="77777777" w:rsidR="00FB0650" w:rsidRPr="00100B5A" w:rsidRDefault="00FB0650" w:rsidP="00E4350F">
            <w:pPr>
              <w:pStyle w:val="TableHeaderCenter"/>
              <w:rPr>
                <w:color w:val="auto"/>
              </w:rPr>
            </w:pPr>
            <w:r w:rsidRPr="00100B5A">
              <w:rPr>
                <w:color w:val="auto"/>
              </w:rPr>
              <w:t>Mean</w:t>
            </w:r>
          </w:p>
        </w:tc>
        <w:tc>
          <w:tcPr>
            <w:tcW w:w="626" w:type="pct"/>
            <w:tcBorders>
              <w:top w:val="single" w:sz="4" w:space="0" w:color="FFFFFF" w:themeColor="background1"/>
              <w:left w:val="nil"/>
              <w:bottom w:val="single" w:sz="4" w:space="0" w:color="auto"/>
              <w:right w:val="nil"/>
            </w:tcBorders>
            <w:shd w:val="clear" w:color="auto" w:fill="C4BC96"/>
            <w:noWrap/>
            <w:vAlign w:val="bottom"/>
          </w:tcPr>
          <w:p w14:paraId="2772B489" w14:textId="77777777" w:rsidR="00FB0650" w:rsidRPr="00100B5A" w:rsidRDefault="00FB0650" w:rsidP="00E4350F">
            <w:pPr>
              <w:pStyle w:val="TableHeaderCenter"/>
              <w:rPr>
                <w:color w:val="auto"/>
              </w:rPr>
            </w:pPr>
            <w:r w:rsidRPr="00100B5A">
              <w:rPr>
                <w:color w:val="auto"/>
              </w:rPr>
              <w:t>Standard</w:t>
            </w:r>
            <w:r w:rsidRPr="00100B5A">
              <w:rPr>
                <w:color w:val="auto"/>
              </w:rPr>
              <w:br/>
              <w:t>error</w:t>
            </w:r>
          </w:p>
        </w:tc>
        <w:tc>
          <w:tcPr>
            <w:tcW w:w="549" w:type="pct"/>
            <w:tcBorders>
              <w:top w:val="single" w:sz="4" w:space="0" w:color="FFFFFF" w:themeColor="background1"/>
              <w:left w:val="nil"/>
              <w:bottom w:val="single" w:sz="4" w:space="0" w:color="auto"/>
              <w:right w:val="nil"/>
            </w:tcBorders>
            <w:shd w:val="clear" w:color="auto" w:fill="C4BC96"/>
            <w:noWrap/>
            <w:vAlign w:val="bottom"/>
            <w:hideMark/>
          </w:tcPr>
          <w:p w14:paraId="7684A829" w14:textId="77777777" w:rsidR="00FB0650" w:rsidRPr="00100B5A" w:rsidRDefault="00FB0650" w:rsidP="00E4350F">
            <w:pPr>
              <w:pStyle w:val="TableHeaderCenter"/>
              <w:rPr>
                <w:color w:val="auto"/>
              </w:rPr>
            </w:pPr>
            <w:r>
              <w:rPr>
                <w:color w:val="auto"/>
              </w:rPr>
              <w:t>Percent</w:t>
            </w:r>
            <w:r w:rsidRPr="00100B5A">
              <w:rPr>
                <w:color w:val="auto"/>
              </w:rPr>
              <w:br/>
              <w:t>Working</w:t>
            </w:r>
          </w:p>
        </w:tc>
        <w:tc>
          <w:tcPr>
            <w:tcW w:w="412" w:type="pct"/>
            <w:tcBorders>
              <w:top w:val="single" w:sz="4" w:space="0" w:color="FFFFFF" w:themeColor="background1"/>
              <w:left w:val="nil"/>
              <w:bottom w:val="single" w:sz="4" w:space="0" w:color="auto"/>
              <w:right w:val="nil"/>
            </w:tcBorders>
            <w:shd w:val="clear" w:color="auto" w:fill="C4BC96"/>
            <w:vAlign w:val="bottom"/>
          </w:tcPr>
          <w:p w14:paraId="5A34162B" w14:textId="77777777" w:rsidR="00FB0650" w:rsidRPr="00100B5A" w:rsidRDefault="00FB0650" w:rsidP="00E4350F">
            <w:pPr>
              <w:pStyle w:val="TableHeaderCenter"/>
              <w:rPr>
                <w:color w:val="auto"/>
              </w:rPr>
            </w:pPr>
            <w:r w:rsidRPr="00100B5A">
              <w:rPr>
                <w:color w:val="auto"/>
              </w:rPr>
              <w:t>  T</w:t>
            </w:r>
          </w:p>
        </w:tc>
      </w:tr>
      <w:tr w:rsidR="00192E65" w:rsidRPr="00CD634E" w14:paraId="6F046375" w14:textId="77777777" w:rsidTr="000633BA">
        <w:trPr>
          <w:trHeight w:val="300"/>
        </w:trPr>
        <w:tc>
          <w:tcPr>
            <w:tcW w:w="865" w:type="pct"/>
            <w:tcBorders>
              <w:top w:val="single" w:sz="4" w:space="0" w:color="auto"/>
              <w:left w:val="nil"/>
              <w:bottom w:val="nil"/>
              <w:right w:val="nil"/>
            </w:tcBorders>
          </w:tcPr>
          <w:p w14:paraId="0E6EAD97" w14:textId="48169D23" w:rsidR="00192E65" w:rsidRPr="00CD634E" w:rsidRDefault="00192E65" w:rsidP="00192E65">
            <w:pPr>
              <w:pStyle w:val="TableText"/>
              <w:jc w:val="center"/>
            </w:pPr>
            <w:r w:rsidRPr="00CD634E">
              <w:t>2008 all PSUs</w:t>
            </w:r>
          </w:p>
        </w:tc>
        <w:tc>
          <w:tcPr>
            <w:tcW w:w="577" w:type="pct"/>
            <w:tcBorders>
              <w:top w:val="nil"/>
              <w:left w:val="nil"/>
              <w:bottom w:val="nil"/>
              <w:right w:val="nil"/>
            </w:tcBorders>
            <w:noWrap/>
          </w:tcPr>
          <w:p w14:paraId="47063AE5" w14:textId="028D866C" w:rsidR="00192E65" w:rsidRPr="00CD634E" w:rsidRDefault="00192E65" w:rsidP="00192E65">
            <w:pPr>
              <w:pStyle w:val="TableText"/>
              <w:jc w:val="center"/>
              <w:rPr>
                <w:szCs w:val="18"/>
              </w:rPr>
            </w:pPr>
            <w:r w:rsidRPr="00CD634E">
              <w:rPr>
                <w:szCs w:val="18"/>
              </w:rPr>
              <w:t>6125.18</w:t>
            </w:r>
          </w:p>
        </w:tc>
        <w:tc>
          <w:tcPr>
            <w:tcW w:w="770" w:type="pct"/>
            <w:tcBorders>
              <w:top w:val="nil"/>
              <w:left w:val="nil"/>
              <w:bottom w:val="nil"/>
              <w:right w:val="nil"/>
            </w:tcBorders>
            <w:shd w:val="clear" w:color="auto" w:fill="auto"/>
            <w:noWrap/>
          </w:tcPr>
          <w:p w14:paraId="550E3024" w14:textId="34C88D18" w:rsidR="00192E65" w:rsidRPr="00CD634E" w:rsidRDefault="00192E65" w:rsidP="00192E65">
            <w:pPr>
              <w:pStyle w:val="TableText"/>
              <w:jc w:val="center"/>
              <w:rPr>
                <w:szCs w:val="18"/>
              </w:rPr>
            </w:pPr>
            <w:r w:rsidRPr="00CD634E">
              <w:rPr>
                <w:szCs w:val="18"/>
              </w:rPr>
              <w:t>553.68</w:t>
            </w:r>
          </w:p>
        </w:tc>
        <w:tc>
          <w:tcPr>
            <w:tcW w:w="577" w:type="pct"/>
            <w:tcBorders>
              <w:top w:val="nil"/>
              <w:left w:val="nil"/>
              <w:bottom w:val="nil"/>
              <w:right w:val="nil"/>
            </w:tcBorders>
            <w:shd w:val="clear" w:color="auto" w:fill="auto"/>
            <w:noWrap/>
          </w:tcPr>
          <w:p w14:paraId="1C59C3D3" w14:textId="158B832B" w:rsidR="00192E65" w:rsidRPr="00CD634E" w:rsidRDefault="00192E65" w:rsidP="00192E65">
            <w:pPr>
              <w:pStyle w:val="TableText"/>
              <w:tabs>
                <w:tab w:val="decimal" w:pos="458"/>
              </w:tabs>
              <w:rPr>
                <w:szCs w:val="18"/>
              </w:rPr>
            </w:pPr>
            <w:r w:rsidRPr="00CD634E">
              <w:rPr>
                <w:szCs w:val="18"/>
              </w:rPr>
              <w:t>83.8%</w:t>
            </w:r>
          </w:p>
        </w:tc>
        <w:tc>
          <w:tcPr>
            <w:tcW w:w="624" w:type="pct"/>
            <w:tcBorders>
              <w:top w:val="nil"/>
              <w:left w:val="nil"/>
              <w:bottom w:val="nil"/>
              <w:right w:val="nil"/>
            </w:tcBorders>
            <w:shd w:val="clear" w:color="auto" w:fill="auto"/>
            <w:noWrap/>
          </w:tcPr>
          <w:p w14:paraId="3ABA3AF6" w14:textId="6F804FCA" w:rsidR="00192E65" w:rsidRPr="00CD634E" w:rsidRDefault="00192E65" w:rsidP="00192E65">
            <w:pPr>
              <w:pStyle w:val="TableText"/>
              <w:jc w:val="center"/>
              <w:rPr>
                <w:szCs w:val="18"/>
              </w:rPr>
            </w:pPr>
            <w:r w:rsidRPr="00CD634E">
              <w:rPr>
                <w:szCs w:val="18"/>
              </w:rPr>
              <w:t>8386.33</w:t>
            </w:r>
          </w:p>
        </w:tc>
        <w:tc>
          <w:tcPr>
            <w:tcW w:w="626" w:type="pct"/>
            <w:tcBorders>
              <w:top w:val="nil"/>
              <w:left w:val="nil"/>
              <w:bottom w:val="nil"/>
              <w:right w:val="nil"/>
            </w:tcBorders>
            <w:shd w:val="clear" w:color="auto" w:fill="auto"/>
            <w:noWrap/>
          </w:tcPr>
          <w:p w14:paraId="1574C9E2" w14:textId="1D3D135D" w:rsidR="00192E65" w:rsidRPr="00CD634E" w:rsidRDefault="00192E65" w:rsidP="00192E65">
            <w:pPr>
              <w:pStyle w:val="TableText"/>
              <w:jc w:val="center"/>
              <w:rPr>
                <w:szCs w:val="18"/>
              </w:rPr>
            </w:pPr>
            <w:r w:rsidRPr="00CD634E">
              <w:rPr>
                <w:szCs w:val="18"/>
              </w:rPr>
              <w:t>596.79</w:t>
            </w:r>
          </w:p>
        </w:tc>
        <w:tc>
          <w:tcPr>
            <w:tcW w:w="549" w:type="pct"/>
            <w:tcBorders>
              <w:top w:val="nil"/>
              <w:left w:val="nil"/>
              <w:bottom w:val="nil"/>
              <w:right w:val="nil"/>
            </w:tcBorders>
            <w:shd w:val="clear" w:color="auto" w:fill="auto"/>
            <w:noWrap/>
          </w:tcPr>
          <w:p w14:paraId="3C71A6C3" w14:textId="232184CC" w:rsidR="00192E65" w:rsidRPr="00CD634E" w:rsidRDefault="00192E65" w:rsidP="00192E65">
            <w:pPr>
              <w:pStyle w:val="TableText"/>
              <w:tabs>
                <w:tab w:val="decimal" w:pos="429"/>
              </w:tabs>
              <w:rPr>
                <w:szCs w:val="18"/>
              </w:rPr>
            </w:pPr>
            <w:r w:rsidRPr="00CD634E">
              <w:rPr>
                <w:szCs w:val="18"/>
              </w:rPr>
              <w:t>86.8%</w:t>
            </w:r>
          </w:p>
        </w:tc>
        <w:tc>
          <w:tcPr>
            <w:tcW w:w="412" w:type="pct"/>
            <w:tcBorders>
              <w:top w:val="nil"/>
              <w:left w:val="nil"/>
              <w:bottom w:val="nil"/>
              <w:right w:val="nil"/>
            </w:tcBorders>
          </w:tcPr>
          <w:p w14:paraId="6F176180" w14:textId="361A5E73" w:rsidR="00192E65" w:rsidRPr="00CD634E" w:rsidRDefault="00192E65" w:rsidP="00192E65">
            <w:pPr>
              <w:pStyle w:val="TableText"/>
              <w:jc w:val="center"/>
              <w:rPr>
                <w:color w:val="FF0000"/>
                <w:szCs w:val="18"/>
              </w:rPr>
            </w:pPr>
            <w:r w:rsidRPr="00CD634E">
              <w:rPr>
                <w:color w:val="FF0000"/>
                <w:szCs w:val="18"/>
              </w:rPr>
              <w:t>3.87</w:t>
            </w:r>
          </w:p>
        </w:tc>
      </w:tr>
      <w:tr w:rsidR="00192E65" w:rsidRPr="00CD634E" w14:paraId="222126A7" w14:textId="77777777" w:rsidTr="00192E65">
        <w:trPr>
          <w:trHeight w:val="300"/>
        </w:trPr>
        <w:tc>
          <w:tcPr>
            <w:tcW w:w="865" w:type="pct"/>
            <w:tcBorders>
              <w:left w:val="nil"/>
              <w:bottom w:val="nil"/>
              <w:right w:val="nil"/>
            </w:tcBorders>
          </w:tcPr>
          <w:p w14:paraId="6873F50D" w14:textId="6F52B9FA" w:rsidR="00192E65" w:rsidRPr="00CD634E" w:rsidRDefault="00192E65" w:rsidP="00B71188">
            <w:pPr>
              <w:pStyle w:val="TableText"/>
              <w:jc w:val="center"/>
            </w:pPr>
            <w:r w:rsidRPr="00CD634E">
              <w:t xml:space="preserve">2008 </w:t>
            </w:r>
            <w:r w:rsidR="00B71188">
              <w:t>63</w:t>
            </w:r>
            <w:r w:rsidRPr="00CD634E">
              <w:t xml:space="preserve"> PSUs</w:t>
            </w:r>
          </w:p>
        </w:tc>
        <w:tc>
          <w:tcPr>
            <w:tcW w:w="577" w:type="pct"/>
            <w:tcBorders>
              <w:top w:val="nil"/>
              <w:left w:val="nil"/>
              <w:bottom w:val="nil"/>
              <w:right w:val="nil"/>
            </w:tcBorders>
            <w:shd w:val="clear" w:color="auto" w:fill="auto"/>
            <w:noWrap/>
            <w:hideMark/>
          </w:tcPr>
          <w:p w14:paraId="438CF14E" w14:textId="77777777" w:rsidR="00192E65" w:rsidRPr="00CD634E" w:rsidRDefault="00192E65" w:rsidP="00192E65">
            <w:pPr>
              <w:pStyle w:val="TableText"/>
              <w:jc w:val="center"/>
              <w:rPr>
                <w:szCs w:val="18"/>
              </w:rPr>
            </w:pPr>
            <w:r w:rsidRPr="00CD634E">
              <w:rPr>
                <w:szCs w:val="18"/>
              </w:rPr>
              <w:t>6187.65</w:t>
            </w:r>
          </w:p>
        </w:tc>
        <w:tc>
          <w:tcPr>
            <w:tcW w:w="770" w:type="pct"/>
            <w:tcBorders>
              <w:top w:val="nil"/>
              <w:left w:val="nil"/>
              <w:bottom w:val="nil"/>
              <w:right w:val="nil"/>
            </w:tcBorders>
            <w:shd w:val="clear" w:color="auto" w:fill="auto"/>
            <w:noWrap/>
          </w:tcPr>
          <w:p w14:paraId="11120CC3" w14:textId="77777777" w:rsidR="00192E65" w:rsidRPr="00CD634E" w:rsidRDefault="00192E65" w:rsidP="00192E65">
            <w:pPr>
              <w:pStyle w:val="TableText"/>
              <w:jc w:val="center"/>
              <w:rPr>
                <w:szCs w:val="18"/>
              </w:rPr>
            </w:pPr>
            <w:r w:rsidRPr="00CD634E">
              <w:rPr>
                <w:szCs w:val="18"/>
              </w:rPr>
              <w:t>726.14</w:t>
            </w:r>
          </w:p>
        </w:tc>
        <w:tc>
          <w:tcPr>
            <w:tcW w:w="577" w:type="pct"/>
            <w:tcBorders>
              <w:top w:val="nil"/>
              <w:left w:val="nil"/>
              <w:bottom w:val="nil"/>
              <w:right w:val="nil"/>
            </w:tcBorders>
            <w:shd w:val="clear" w:color="auto" w:fill="auto"/>
            <w:noWrap/>
            <w:hideMark/>
          </w:tcPr>
          <w:p w14:paraId="7C805CFE" w14:textId="77777777" w:rsidR="00192E65" w:rsidRPr="00CD634E" w:rsidRDefault="00192E65" w:rsidP="00192E65">
            <w:pPr>
              <w:pStyle w:val="TableText"/>
              <w:tabs>
                <w:tab w:val="decimal" w:pos="458"/>
              </w:tabs>
              <w:rPr>
                <w:szCs w:val="18"/>
              </w:rPr>
            </w:pPr>
            <w:r w:rsidRPr="00CD634E">
              <w:rPr>
                <w:szCs w:val="18"/>
              </w:rPr>
              <w:t>83.8%</w:t>
            </w:r>
          </w:p>
        </w:tc>
        <w:tc>
          <w:tcPr>
            <w:tcW w:w="624" w:type="pct"/>
            <w:tcBorders>
              <w:top w:val="nil"/>
              <w:left w:val="nil"/>
              <w:bottom w:val="nil"/>
              <w:right w:val="nil"/>
            </w:tcBorders>
            <w:shd w:val="clear" w:color="auto" w:fill="auto"/>
            <w:noWrap/>
            <w:hideMark/>
          </w:tcPr>
          <w:p w14:paraId="637C7967" w14:textId="77777777" w:rsidR="00192E65" w:rsidRPr="00CD634E" w:rsidRDefault="00192E65" w:rsidP="00192E65">
            <w:pPr>
              <w:pStyle w:val="TableText"/>
              <w:jc w:val="center"/>
              <w:rPr>
                <w:szCs w:val="18"/>
              </w:rPr>
            </w:pPr>
            <w:r w:rsidRPr="00CD634E">
              <w:rPr>
                <w:szCs w:val="18"/>
              </w:rPr>
              <w:t>8251.52</w:t>
            </w:r>
          </w:p>
        </w:tc>
        <w:tc>
          <w:tcPr>
            <w:tcW w:w="626" w:type="pct"/>
            <w:tcBorders>
              <w:top w:val="nil"/>
              <w:left w:val="nil"/>
              <w:bottom w:val="nil"/>
              <w:right w:val="nil"/>
            </w:tcBorders>
            <w:shd w:val="clear" w:color="auto" w:fill="auto"/>
            <w:noWrap/>
          </w:tcPr>
          <w:p w14:paraId="394A4B72" w14:textId="77777777" w:rsidR="00192E65" w:rsidRPr="00CD634E" w:rsidRDefault="00192E65" w:rsidP="00192E65">
            <w:pPr>
              <w:pStyle w:val="TableText"/>
              <w:jc w:val="center"/>
              <w:rPr>
                <w:szCs w:val="18"/>
              </w:rPr>
            </w:pPr>
            <w:r w:rsidRPr="00CD634E">
              <w:rPr>
                <w:szCs w:val="18"/>
              </w:rPr>
              <w:t>540.01</w:t>
            </w:r>
          </w:p>
        </w:tc>
        <w:tc>
          <w:tcPr>
            <w:tcW w:w="549" w:type="pct"/>
            <w:tcBorders>
              <w:top w:val="nil"/>
              <w:left w:val="nil"/>
              <w:bottom w:val="nil"/>
              <w:right w:val="nil"/>
            </w:tcBorders>
            <w:shd w:val="clear" w:color="auto" w:fill="auto"/>
            <w:noWrap/>
            <w:hideMark/>
          </w:tcPr>
          <w:p w14:paraId="723D24E2" w14:textId="77777777" w:rsidR="00192E65" w:rsidRPr="00CD634E" w:rsidRDefault="00192E65" w:rsidP="00192E65">
            <w:pPr>
              <w:pStyle w:val="TableText"/>
              <w:tabs>
                <w:tab w:val="decimal" w:pos="429"/>
              </w:tabs>
              <w:rPr>
                <w:szCs w:val="18"/>
              </w:rPr>
            </w:pPr>
            <w:r w:rsidRPr="00CD634E">
              <w:rPr>
                <w:szCs w:val="18"/>
              </w:rPr>
              <w:t>86.4%</w:t>
            </w:r>
          </w:p>
        </w:tc>
        <w:tc>
          <w:tcPr>
            <w:tcW w:w="412" w:type="pct"/>
            <w:tcBorders>
              <w:top w:val="nil"/>
              <w:left w:val="nil"/>
              <w:bottom w:val="nil"/>
              <w:right w:val="nil"/>
            </w:tcBorders>
          </w:tcPr>
          <w:p w14:paraId="2EBCF574" w14:textId="77777777" w:rsidR="00192E65" w:rsidRPr="00CD634E" w:rsidRDefault="00192E65" w:rsidP="00192E65">
            <w:pPr>
              <w:pStyle w:val="TableText"/>
              <w:jc w:val="center"/>
              <w:rPr>
                <w:szCs w:val="18"/>
              </w:rPr>
            </w:pPr>
            <w:r w:rsidRPr="00CD634E">
              <w:rPr>
                <w:color w:val="FF0000"/>
                <w:szCs w:val="18"/>
              </w:rPr>
              <w:t>3.42</w:t>
            </w:r>
          </w:p>
        </w:tc>
      </w:tr>
      <w:tr w:rsidR="00192E65" w:rsidRPr="00CD634E" w14:paraId="17B64958" w14:textId="77777777" w:rsidTr="005E7EB7">
        <w:trPr>
          <w:trHeight w:val="300"/>
        </w:trPr>
        <w:tc>
          <w:tcPr>
            <w:tcW w:w="865" w:type="pct"/>
            <w:tcBorders>
              <w:top w:val="nil"/>
              <w:left w:val="nil"/>
              <w:bottom w:val="nil"/>
              <w:right w:val="nil"/>
            </w:tcBorders>
          </w:tcPr>
          <w:p w14:paraId="65C1A9B8" w14:textId="4648EB72" w:rsidR="00192E65" w:rsidRPr="00CD634E" w:rsidRDefault="00192E65" w:rsidP="00192E65">
            <w:pPr>
              <w:pStyle w:val="TableText"/>
              <w:jc w:val="center"/>
            </w:pPr>
            <w:r w:rsidRPr="00CD634E">
              <w:t>2009 all PSUs</w:t>
            </w:r>
          </w:p>
        </w:tc>
        <w:tc>
          <w:tcPr>
            <w:tcW w:w="577" w:type="pct"/>
            <w:tcBorders>
              <w:top w:val="nil"/>
              <w:left w:val="nil"/>
              <w:bottom w:val="nil"/>
              <w:right w:val="nil"/>
            </w:tcBorders>
            <w:shd w:val="clear" w:color="auto" w:fill="auto"/>
            <w:noWrap/>
          </w:tcPr>
          <w:p w14:paraId="5198E90F" w14:textId="77777777" w:rsidR="00192E65" w:rsidRPr="00CD634E" w:rsidRDefault="00192E65" w:rsidP="00192E65">
            <w:pPr>
              <w:pStyle w:val="TableText"/>
              <w:jc w:val="center"/>
              <w:rPr>
                <w:szCs w:val="18"/>
              </w:rPr>
            </w:pPr>
            <w:r w:rsidRPr="00CD634E">
              <w:rPr>
                <w:szCs w:val="18"/>
              </w:rPr>
              <w:t>6222.71</w:t>
            </w:r>
          </w:p>
        </w:tc>
        <w:tc>
          <w:tcPr>
            <w:tcW w:w="770" w:type="pct"/>
            <w:tcBorders>
              <w:top w:val="nil"/>
              <w:left w:val="nil"/>
              <w:bottom w:val="nil"/>
              <w:right w:val="nil"/>
            </w:tcBorders>
            <w:shd w:val="clear" w:color="auto" w:fill="auto"/>
            <w:noWrap/>
          </w:tcPr>
          <w:p w14:paraId="7231CFE5" w14:textId="77777777" w:rsidR="00192E65" w:rsidRPr="00CD634E" w:rsidRDefault="00192E65" w:rsidP="00192E65">
            <w:pPr>
              <w:pStyle w:val="TableText"/>
              <w:jc w:val="center"/>
              <w:rPr>
                <w:szCs w:val="18"/>
              </w:rPr>
            </w:pPr>
            <w:r w:rsidRPr="00CD634E">
              <w:rPr>
                <w:szCs w:val="18"/>
              </w:rPr>
              <w:t>471.29</w:t>
            </w:r>
          </w:p>
        </w:tc>
        <w:tc>
          <w:tcPr>
            <w:tcW w:w="577" w:type="pct"/>
            <w:tcBorders>
              <w:top w:val="nil"/>
              <w:left w:val="nil"/>
              <w:bottom w:val="nil"/>
              <w:right w:val="nil"/>
            </w:tcBorders>
            <w:shd w:val="clear" w:color="auto" w:fill="auto"/>
            <w:noWrap/>
          </w:tcPr>
          <w:p w14:paraId="7C017029" w14:textId="77777777" w:rsidR="00192E65" w:rsidRPr="00CD634E" w:rsidRDefault="00192E65" w:rsidP="00192E65">
            <w:pPr>
              <w:pStyle w:val="TableText"/>
              <w:tabs>
                <w:tab w:val="decimal" w:pos="458"/>
              </w:tabs>
              <w:rPr>
                <w:szCs w:val="18"/>
              </w:rPr>
            </w:pPr>
            <w:r w:rsidRPr="00CD634E">
              <w:rPr>
                <w:szCs w:val="18"/>
              </w:rPr>
              <w:t>100%</w:t>
            </w:r>
          </w:p>
        </w:tc>
        <w:tc>
          <w:tcPr>
            <w:tcW w:w="624" w:type="pct"/>
            <w:tcBorders>
              <w:top w:val="nil"/>
              <w:left w:val="nil"/>
              <w:bottom w:val="nil"/>
              <w:right w:val="nil"/>
            </w:tcBorders>
            <w:shd w:val="clear" w:color="auto" w:fill="auto"/>
            <w:noWrap/>
          </w:tcPr>
          <w:p w14:paraId="5E38CB5B" w14:textId="77777777" w:rsidR="00192E65" w:rsidRPr="00CD634E" w:rsidRDefault="00192E65" w:rsidP="00192E65">
            <w:pPr>
              <w:pStyle w:val="TableText"/>
              <w:jc w:val="center"/>
              <w:rPr>
                <w:szCs w:val="18"/>
              </w:rPr>
            </w:pPr>
            <w:r w:rsidRPr="00CD634E">
              <w:rPr>
                <w:szCs w:val="18"/>
              </w:rPr>
              <w:t>7139.30</w:t>
            </w:r>
          </w:p>
        </w:tc>
        <w:tc>
          <w:tcPr>
            <w:tcW w:w="626" w:type="pct"/>
            <w:tcBorders>
              <w:top w:val="nil"/>
              <w:left w:val="nil"/>
              <w:bottom w:val="nil"/>
              <w:right w:val="nil"/>
            </w:tcBorders>
            <w:shd w:val="clear" w:color="auto" w:fill="auto"/>
            <w:noWrap/>
          </w:tcPr>
          <w:p w14:paraId="43DE42A4" w14:textId="77777777" w:rsidR="00192E65" w:rsidRPr="00CD634E" w:rsidRDefault="00192E65" w:rsidP="00192E65">
            <w:pPr>
              <w:pStyle w:val="TableText"/>
              <w:jc w:val="center"/>
              <w:rPr>
                <w:szCs w:val="18"/>
              </w:rPr>
            </w:pPr>
            <w:r w:rsidRPr="00CD634E">
              <w:rPr>
                <w:szCs w:val="18"/>
              </w:rPr>
              <w:t>376.72</w:t>
            </w:r>
          </w:p>
        </w:tc>
        <w:tc>
          <w:tcPr>
            <w:tcW w:w="549" w:type="pct"/>
            <w:tcBorders>
              <w:top w:val="nil"/>
              <w:left w:val="nil"/>
              <w:bottom w:val="nil"/>
              <w:right w:val="nil"/>
            </w:tcBorders>
            <w:shd w:val="clear" w:color="auto" w:fill="auto"/>
            <w:noWrap/>
          </w:tcPr>
          <w:p w14:paraId="40AF6C96" w14:textId="77777777" w:rsidR="00192E65" w:rsidRPr="00CD634E" w:rsidRDefault="00192E65" w:rsidP="00192E65">
            <w:pPr>
              <w:pStyle w:val="TableText"/>
              <w:tabs>
                <w:tab w:val="decimal" w:pos="429"/>
              </w:tabs>
              <w:rPr>
                <w:szCs w:val="18"/>
              </w:rPr>
            </w:pPr>
            <w:r w:rsidRPr="00CD634E">
              <w:rPr>
                <w:szCs w:val="18"/>
              </w:rPr>
              <w:t>100%</w:t>
            </w:r>
          </w:p>
        </w:tc>
        <w:tc>
          <w:tcPr>
            <w:tcW w:w="412" w:type="pct"/>
            <w:tcBorders>
              <w:top w:val="nil"/>
              <w:left w:val="nil"/>
              <w:bottom w:val="nil"/>
              <w:right w:val="nil"/>
            </w:tcBorders>
          </w:tcPr>
          <w:p w14:paraId="24E59C9F" w14:textId="77777777" w:rsidR="00192E65" w:rsidRPr="00CD634E" w:rsidRDefault="00192E65" w:rsidP="00192E65">
            <w:pPr>
              <w:pStyle w:val="TableText"/>
              <w:jc w:val="center"/>
              <w:rPr>
                <w:color w:val="FF0000"/>
                <w:szCs w:val="18"/>
              </w:rPr>
            </w:pPr>
            <w:r w:rsidRPr="00CD634E">
              <w:rPr>
                <w:color w:val="FF0000"/>
                <w:szCs w:val="18"/>
              </w:rPr>
              <w:t>2.25</w:t>
            </w:r>
          </w:p>
        </w:tc>
      </w:tr>
      <w:tr w:rsidR="00192E65" w:rsidRPr="00100B5A" w14:paraId="79F081FE" w14:textId="77777777" w:rsidTr="005E7EB7">
        <w:trPr>
          <w:trHeight w:val="300"/>
        </w:trPr>
        <w:tc>
          <w:tcPr>
            <w:tcW w:w="865" w:type="pct"/>
            <w:tcBorders>
              <w:top w:val="nil"/>
              <w:left w:val="nil"/>
              <w:bottom w:val="nil"/>
              <w:right w:val="nil"/>
            </w:tcBorders>
          </w:tcPr>
          <w:p w14:paraId="1668785E" w14:textId="24E87DB1" w:rsidR="00192E65" w:rsidRPr="00100B5A" w:rsidRDefault="00192E65" w:rsidP="00192E65">
            <w:pPr>
              <w:pStyle w:val="TableText"/>
              <w:jc w:val="center"/>
            </w:pPr>
            <w:r w:rsidRPr="00100B5A">
              <w:t>2009</w:t>
            </w:r>
            <w:r>
              <w:t xml:space="preserve"> 63 PSUs</w:t>
            </w:r>
          </w:p>
        </w:tc>
        <w:tc>
          <w:tcPr>
            <w:tcW w:w="577" w:type="pct"/>
            <w:tcBorders>
              <w:top w:val="nil"/>
              <w:left w:val="nil"/>
              <w:bottom w:val="nil"/>
              <w:right w:val="nil"/>
            </w:tcBorders>
            <w:shd w:val="clear" w:color="auto" w:fill="auto"/>
            <w:noWrap/>
            <w:hideMark/>
          </w:tcPr>
          <w:p w14:paraId="40DE612D" w14:textId="77777777" w:rsidR="00192E65" w:rsidRPr="00100B5A" w:rsidRDefault="00192E65" w:rsidP="00192E65">
            <w:pPr>
              <w:pStyle w:val="TableText"/>
              <w:jc w:val="center"/>
              <w:rPr>
                <w:szCs w:val="18"/>
              </w:rPr>
            </w:pPr>
            <w:r>
              <w:rPr>
                <w:szCs w:val="18"/>
              </w:rPr>
              <w:t>5919.75</w:t>
            </w:r>
          </w:p>
        </w:tc>
        <w:tc>
          <w:tcPr>
            <w:tcW w:w="770" w:type="pct"/>
            <w:tcBorders>
              <w:top w:val="nil"/>
              <w:left w:val="nil"/>
              <w:bottom w:val="nil"/>
              <w:right w:val="nil"/>
            </w:tcBorders>
            <w:shd w:val="clear" w:color="auto" w:fill="auto"/>
            <w:noWrap/>
          </w:tcPr>
          <w:p w14:paraId="2E42C993" w14:textId="77777777" w:rsidR="00192E65" w:rsidRPr="00100B5A" w:rsidRDefault="00192E65" w:rsidP="00192E65">
            <w:pPr>
              <w:pStyle w:val="TableText"/>
              <w:jc w:val="center"/>
              <w:rPr>
                <w:szCs w:val="18"/>
              </w:rPr>
            </w:pPr>
            <w:r>
              <w:rPr>
                <w:szCs w:val="18"/>
              </w:rPr>
              <w:t>566.63</w:t>
            </w:r>
          </w:p>
        </w:tc>
        <w:tc>
          <w:tcPr>
            <w:tcW w:w="577" w:type="pct"/>
            <w:tcBorders>
              <w:top w:val="nil"/>
              <w:left w:val="nil"/>
              <w:bottom w:val="nil"/>
              <w:right w:val="nil"/>
            </w:tcBorders>
            <w:shd w:val="clear" w:color="auto" w:fill="auto"/>
            <w:noWrap/>
            <w:hideMark/>
          </w:tcPr>
          <w:p w14:paraId="533BD827" w14:textId="77777777" w:rsidR="00192E65" w:rsidRPr="00100B5A" w:rsidRDefault="00192E65" w:rsidP="00192E65">
            <w:pPr>
              <w:pStyle w:val="TableText"/>
              <w:tabs>
                <w:tab w:val="decimal" w:pos="458"/>
              </w:tabs>
              <w:rPr>
                <w:szCs w:val="18"/>
              </w:rPr>
            </w:pPr>
            <w:r w:rsidRPr="00100B5A">
              <w:rPr>
                <w:szCs w:val="18"/>
              </w:rPr>
              <w:t>100%</w:t>
            </w:r>
          </w:p>
        </w:tc>
        <w:tc>
          <w:tcPr>
            <w:tcW w:w="624" w:type="pct"/>
            <w:tcBorders>
              <w:top w:val="nil"/>
              <w:left w:val="nil"/>
              <w:bottom w:val="nil"/>
              <w:right w:val="nil"/>
            </w:tcBorders>
            <w:shd w:val="clear" w:color="auto" w:fill="auto"/>
            <w:noWrap/>
            <w:hideMark/>
          </w:tcPr>
          <w:p w14:paraId="39E04282" w14:textId="77777777" w:rsidR="00192E65" w:rsidRPr="00100B5A" w:rsidRDefault="00192E65" w:rsidP="00192E65">
            <w:pPr>
              <w:pStyle w:val="TableText"/>
              <w:jc w:val="center"/>
              <w:rPr>
                <w:szCs w:val="18"/>
              </w:rPr>
            </w:pPr>
            <w:r>
              <w:rPr>
                <w:szCs w:val="18"/>
              </w:rPr>
              <w:t>7274.40</w:t>
            </w:r>
          </w:p>
        </w:tc>
        <w:tc>
          <w:tcPr>
            <w:tcW w:w="626" w:type="pct"/>
            <w:tcBorders>
              <w:top w:val="nil"/>
              <w:left w:val="nil"/>
              <w:bottom w:val="nil"/>
              <w:right w:val="nil"/>
            </w:tcBorders>
            <w:shd w:val="clear" w:color="auto" w:fill="auto"/>
            <w:noWrap/>
          </w:tcPr>
          <w:p w14:paraId="6B64561B" w14:textId="77777777" w:rsidR="00192E65" w:rsidRPr="00100B5A" w:rsidRDefault="00192E65" w:rsidP="00192E65">
            <w:pPr>
              <w:pStyle w:val="TableText"/>
              <w:jc w:val="center"/>
              <w:rPr>
                <w:szCs w:val="18"/>
              </w:rPr>
            </w:pPr>
            <w:r>
              <w:rPr>
                <w:szCs w:val="18"/>
              </w:rPr>
              <w:t>430.95</w:t>
            </w:r>
          </w:p>
        </w:tc>
        <w:tc>
          <w:tcPr>
            <w:tcW w:w="549" w:type="pct"/>
            <w:tcBorders>
              <w:top w:val="nil"/>
              <w:left w:val="nil"/>
              <w:bottom w:val="nil"/>
              <w:right w:val="nil"/>
            </w:tcBorders>
            <w:shd w:val="clear" w:color="auto" w:fill="auto"/>
            <w:noWrap/>
            <w:hideMark/>
          </w:tcPr>
          <w:p w14:paraId="034844B2" w14:textId="77777777" w:rsidR="00192E65" w:rsidRPr="00100B5A" w:rsidRDefault="00192E65" w:rsidP="00192E65">
            <w:pPr>
              <w:pStyle w:val="TableText"/>
              <w:tabs>
                <w:tab w:val="decimal" w:pos="429"/>
              </w:tabs>
              <w:rPr>
                <w:szCs w:val="18"/>
              </w:rPr>
            </w:pPr>
            <w:r w:rsidRPr="00100B5A">
              <w:rPr>
                <w:szCs w:val="18"/>
              </w:rPr>
              <w:t>100%</w:t>
            </w:r>
          </w:p>
        </w:tc>
        <w:tc>
          <w:tcPr>
            <w:tcW w:w="412" w:type="pct"/>
            <w:tcBorders>
              <w:top w:val="nil"/>
              <w:left w:val="nil"/>
              <w:bottom w:val="nil"/>
              <w:right w:val="nil"/>
            </w:tcBorders>
          </w:tcPr>
          <w:p w14:paraId="06800FF3" w14:textId="77777777" w:rsidR="00192E65" w:rsidRPr="00100B5A" w:rsidRDefault="00192E65" w:rsidP="00192E65">
            <w:pPr>
              <w:pStyle w:val="TableText"/>
              <w:jc w:val="center"/>
              <w:rPr>
                <w:szCs w:val="18"/>
              </w:rPr>
            </w:pPr>
            <w:r>
              <w:rPr>
                <w:color w:val="FF0000"/>
                <w:szCs w:val="18"/>
              </w:rPr>
              <w:t>2.84</w:t>
            </w:r>
          </w:p>
        </w:tc>
      </w:tr>
      <w:tr w:rsidR="00192E65" w:rsidRPr="00100B5A" w14:paraId="76C3B18A" w14:textId="77777777" w:rsidTr="000633BA">
        <w:trPr>
          <w:trHeight w:val="300"/>
        </w:trPr>
        <w:tc>
          <w:tcPr>
            <w:tcW w:w="865" w:type="pct"/>
            <w:tcBorders>
              <w:top w:val="nil"/>
              <w:left w:val="nil"/>
              <w:right w:val="nil"/>
            </w:tcBorders>
          </w:tcPr>
          <w:p w14:paraId="1AB7DE42" w14:textId="767D3F1D" w:rsidR="00192E65" w:rsidRPr="00100B5A" w:rsidRDefault="00192E65" w:rsidP="00192E65">
            <w:pPr>
              <w:pStyle w:val="TableText"/>
              <w:jc w:val="center"/>
            </w:pPr>
            <w:r w:rsidRPr="00100B5A">
              <w:t>2010</w:t>
            </w:r>
            <w:r>
              <w:t xml:space="preserve"> all PSUs</w:t>
            </w:r>
          </w:p>
        </w:tc>
        <w:tc>
          <w:tcPr>
            <w:tcW w:w="577" w:type="pct"/>
            <w:tcBorders>
              <w:top w:val="nil"/>
              <w:left w:val="nil"/>
              <w:right w:val="nil"/>
            </w:tcBorders>
            <w:noWrap/>
            <w:hideMark/>
          </w:tcPr>
          <w:p w14:paraId="1AD65163" w14:textId="1FD0A936" w:rsidR="00192E65" w:rsidRPr="00100B5A" w:rsidRDefault="00192E65" w:rsidP="00192E65">
            <w:pPr>
              <w:pStyle w:val="TableText"/>
              <w:jc w:val="center"/>
              <w:rPr>
                <w:szCs w:val="18"/>
              </w:rPr>
            </w:pPr>
            <w:r w:rsidRPr="00100B5A">
              <w:rPr>
                <w:szCs w:val="18"/>
              </w:rPr>
              <w:t>5695.02</w:t>
            </w:r>
          </w:p>
        </w:tc>
        <w:tc>
          <w:tcPr>
            <w:tcW w:w="770" w:type="pct"/>
            <w:tcBorders>
              <w:top w:val="nil"/>
              <w:left w:val="nil"/>
              <w:bottom w:val="nil"/>
              <w:right w:val="nil"/>
            </w:tcBorders>
            <w:shd w:val="clear" w:color="auto" w:fill="auto"/>
            <w:noWrap/>
          </w:tcPr>
          <w:p w14:paraId="2AFCFA6A" w14:textId="297336B3" w:rsidR="00192E65" w:rsidRPr="00100B5A" w:rsidRDefault="00192E65" w:rsidP="00192E65">
            <w:pPr>
              <w:pStyle w:val="TableText"/>
              <w:jc w:val="center"/>
              <w:rPr>
                <w:szCs w:val="18"/>
              </w:rPr>
            </w:pPr>
            <w:r w:rsidRPr="00100B5A">
              <w:rPr>
                <w:szCs w:val="18"/>
              </w:rPr>
              <w:t>506.59</w:t>
            </w:r>
          </w:p>
        </w:tc>
        <w:tc>
          <w:tcPr>
            <w:tcW w:w="577" w:type="pct"/>
            <w:tcBorders>
              <w:top w:val="nil"/>
              <w:left w:val="nil"/>
              <w:bottom w:val="nil"/>
              <w:right w:val="nil"/>
            </w:tcBorders>
            <w:shd w:val="clear" w:color="auto" w:fill="auto"/>
            <w:noWrap/>
            <w:hideMark/>
          </w:tcPr>
          <w:p w14:paraId="461F77DE" w14:textId="3CA76408" w:rsidR="00192E65" w:rsidRPr="00100B5A" w:rsidRDefault="00192E65" w:rsidP="00192E65">
            <w:pPr>
              <w:pStyle w:val="TableText"/>
              <w:tabs>
                <w:tab w:val="decimal" w:pos="458"/>
              </w:tabs>
              <w:rPr>
                <w:szCs w:val="18"/>
              </w:rPr>
            </w:pPr>
            <w:r w:rsidRPr="00100B5A">
              <w:rPr>
                <w:szCs w:val="18"/>
              </w:rPr>
              <w:t>77.4%</w:t>
            </w:r>
          </w:p>
        </w:tc>
        <w:tc>
          <w:tcPr>
            <w:tcW w:w="624" w:type="pct"/>
            <w:tcBorders>
              <w:top w:val="nil"/>
              <w:left w:val="nil"/>
              <w:bottom w:val="nil"/>
              <w:right w:val="nil"/>
            </w:tcBorders>
            <w:shd w:val="clear" w:color="auto" w:fill="auto"/>
            <w:noWrap/>
            <w:hideMark/>
          </w:tcPr>
          <w:p w14:paraId="404664CD" w14:textId="57023D66" w:rsidR="00192E65" w:rsidRPr="00100B5A" w:rsidRDefault="00192E65" w:rsidP="00192E65">
            <w:pPr>
              <w:pStyle w:val="TableText"/>
              <w:jc w:val="center"/>
              <w:rPr>
                <w:szCs w:val="18"/>
              </w:rPr>
            </w:pPr>
            <w:r w:rsidRPr="00100B5A">
              <w:rPr>
                <w:szCs w:val="18"/>
              </w:rPr>
              <w:t>6192.86</w:t>
            </w:r>
          </w:p>
        </w:tc>
        <w:tc>
          <w:tcPr>
            <w:tcW w:w="626" w:type="pct"/>
            <w:tcBorders>
              <w:top w:val="nil"/>
              <w:left w:val="nil"/>
              <w:bottom w:val="nil"/>
              <w:right w:val="nil"/>
            </w:tcBorders>
            <w:shd w:val="clear" w:color="auto" w:fill="auto"/>
            <w:noWrap/>
          </w:tcPr>
          <w:p w14:paraId="6795EE8D" w14:textId="200FB5E5" w:rsidR="00192E65" w:rsidRPr="00100B5A" w:rsidRDefault="00192E65" w:rsidP="00192E65">
            <w:pPr>
              <w:pStyle w:val="TableText"/>
              <w:jc w:val="center"/>
              <w:rPr>
                <w:szCs w:val="18"/>
              </w:rPr>
            </w:pPr>
            <w:r w:rsidRPr="00100B5A">
              <w:rPr>
                <w:szCs w:val="18"/>
              </w:rPr>
              <w:t>412.90</w:t>
            </w:r>
          </w:p>
        </w:tc>
        <w:tc>
          <w:tcPr>
            <w:tcW w:w="549" w:type="pct"/>
            <w:tcBorders>
              <w:top w:val="nil"/>
              <w:left w:val="nil"/>
              <w:bottom w:val="nil"/>
              <w:right w:val="nil"/>
            </w:tcBorders>
            <w:shd w:val="clear" w:color="auto" w:fill="auto"/>
            <w:noWrap/>
            <w:hideMark/>
          </w:tcPr>
          <w:p w14:paraId="7DED8E81" w14:textId="48752403" w:rsidR="00192E65" w:rsidRPr="00100B5A" w:rsidRDefault="00192E65" w:rsidP="00192E65">
            <w:pPr>
              <w:pStyle w:val="TableText"/>
              <w:tabs>
                <w:tab w:val="decimal" w:pos="429"/>
              </w:tabs>
              <w:rPr>
                <w:szCs w:val="18"/>
              </w:rPr>
            </w:pPr>
            <w:r w:rsidRPr="00100B5A">
              <w:rPr>
                <w:szCs w:val="18"/>
              </w:rPr>
              <w:t>75.1%</w:t>
            </w:r>
          </w:p>
        </w:tc>
        <w:tc>
          <w:tcPr>
            <w:tcW w:w="412" w:type="pct"/>
            <w:tcBorders>
              <w:top w:val="nil"/>
              <w:left w:val="nil"/>
              <w:bottom w:val="nil"/>
              <w:right w:val="nil"/>
            </w:tcBorders>
          </w:tcPr>
          <w:p w14:paraId="1D80F1A9" w14:textId="26474033" w:rsidR="00192E65" w:rsidRPr="00100B5A" w:rsidRDefault="00192E65" w:rsidP="00192E65">
            <w:pPr>
              <w:pStyle w:val="TableText"/>
              <w:jc w:val="center"/>
              <w:rPr>
                <w:szCs w:val="18"/>
              </w:rPr>
            </w:pPr>
            <w:r w:rsidRPr="00100B5A">
              <w:rPr>
                <w:szCs w:val="18"/>
              </w:rPr>
              <w:t>1.12</w:t>
            </w:r>
          </w:p>
        </w:tc>
      </w:tr>
      <w:tr w:rsidR="00192E65" w:rsidRPr="00100B5A" w14:paraId="53B5C5EE" w14:textId="77777777" w:rsidTr="00526E97">
        <w:trPr>
          <w:trHeight w:val="300"/>
        </w:trPr>
        <w:tc>
          <w:tcPr>
            <w:tcW w:w="865" w:type="pct"/>
            <w:tcBorders>
              <w:top w:val="nil"/>
              <w:left w:val="nil"/>
              <w:right w:val="nil"/>
            </w:tcBorders>
          </w:tcPr>
          <w:p w14:paraId="54EA521C" w14:textId="062AC732" w:rsidR="00192E65" w:rsidRPr="00100B5A" w:rsidRDefault="00192E65" w:rsidP="00192E65">
            <w:pPr>
              <w:pStyle w:val="TableText"/>
              <w:jc w:val="center"/>
            </w:pPr>
            <w:r w:rsidRPr="00100B5A">
              <w:t>2010</w:t>
            </w:r>
            <w:r>
              <w:t xml:space="preserve"> 63 PSUs</w:t>
            </w:r>
          </w:p>
        </w:tc>
        <w:tc>
          <w:tcPr>
            <w:tcW w:w="577" w:type="pct"/>
            <w:tcBorders>
              <w:top w:val="nil"/>
              <w:left w:val="nil"/>
              <w:right w:val="nil"/>
            </w:tcBorders>
            <w:shd w:val="clear" w:color="auto" w:fill="auto"/>
            <w:noWrap/>
            <w:hideMark/>
          </w:tcPr>
          <w:p w14:paraId="3C5CD09E" w14:textId="77777777" w:rsidR="00192E65" w:rsidRPr="00100B5A" w:rsidRDefault="00192E65" w:rsidP="00192E65">
            <w:pPr>
              <w:pStyle w:val="TableText"/>
              <w:jc w:val="center"/>
              <w:rPr>
                <w:szCs w:val="18"/>
              </w:rPr>
            </w:pPr>
            <w:r w:rsidRPr="00100B5A">
              <w:rPr>
                <w:szCs w:val="18"/>
              </w:rPr>
              <w:t>5</w:t>
            </w:r>
            <w:r>
              <w:rPr>
                <w:szCs w:val="18"/>
              </w:rPr>
              <w:t>703.65</w:t>
            </w:r>
          </w:p>
        </w:tc>
        <w:tc>
          <w:tcPr>
            <w:tcW w:w="770" w:type="pct"/>
            <w:tcBorders>
              <w:top w:val="nil"/>
              <w:left w:val="nil"/>
              <w:right w:val="nil"/>
            </w:tcBorders>
            <w:shd w:val="clear" w:color="auto" w:fill="auto"/>
            <w:noWrap/>
          </w:tcPr>
          <w:p w14:paraId="4FBC0C13" w14:textId="77777777" w:rsidR="00192E65" w:rsidRPr="00100B5A" w:rsidRDefault="00192E65" w:rsidP="00192E65">
            <w:pPr>
              <w:pStyle w:val="TableText"/>
              <w:jc w:val="center"/>
              <w:rPr>
                <w:szCs w:val="18"/>
              </w:rPr>
            </w:pPr>
            <w:r>
              <w:rPr>
                <w:szCs w:val="18"/>
              </w:rPr>
              <w:t>620.98</w:t>
            </w:r>
          </w:p>
        </w:tc>
        <w:tc>
          <w:tcPr>
            <w:tcW w:w="577" w:type="pct"/>
            <w:tcBorders>
              <w:top w:val="nil"/>
              <w:left w:val="nil"/>
              <w:right w:val="nil"/>
            </w:tcBorders>
            <w:shd w:val="clear" w:color="auto" w:fill="auto"/>
            <w:noWrap/>
            <w:hideMark/>
          </w:tcPr>
          <w:p w14:paraId="7C280419" w14:textId="77777777" w:rsidR="00192E65" w:rsidRPr="00100B5A" w:rsidRDefault="00192E65" w:rsidP="00192E65">
            <w:pPr>
              <w:pStyle w:val="TableText"/>
              <w:tabs>
                <w:tab w:val="decimal" w:pos="458"/>
              </w:tabs>
              <w:rPr>
                <w:szCs w:val="18"/>
              </w:rPr>
            </w:pPr>
            <w:r w:rsidRPr="00100B5A">
              <w:rPr>
                <w:szCs w:val="18"/>
              </w:rPr>
              <w:t>7</w:t>
            </w:r>
            <w:r>
              <w:rPr>
                <w:szCs w:val="18"/>
              </w:rPr>
              <w:t>6.7</w:t>
            </w:r>
            <w:r w:rsidRPr="00100B5A">
              <w:rPr>
                <w:szCs w:val="18"/>
              </w:rPr>
              <w:t>%</w:t>
            </w:r>
          </w:p>
        </w:tc>
        <w:tc>
          <w:tcPr>
            <w:tcW w:w="624" w:type="pct"/>
            <w:tcBorders>
              <w:top w:val="nil"/>
              <w:left w:val="nil"/>
              <w:right w:val="nil"/>
            </w:tcBorders>
            <w:shd w:val="clear" w:color="auto" w:fill="auto"/>
            <w:noWrap/>
            <w:hideMark/>
          </w:tcPr>
          <w:p w14:paraId="26323310" w14:textId="77777777" w:rsidR="00192E65" w:rsidRPr="00100B5A" w:rsidRDefault="00192E65" w:rsidP="00192E65">
            <w:pPr>
              <w:pStyle w:val="TableText"/>
              <w:jc w:val="center"/>
              <w:rPr>
                <w:szCs w:val="18"/>
              </w:rPr>
            </w:pPr>
            <w:r>
              <w:rPr>
                <w:szCs w:val="18"/>
              </w:rPr>
              <w:t>6330.22</w:t>
            </w:r>
          </w:p>
        </w:tc>
        <w:tc>
          <w:tcPr>
            <w:tcW w:w="626" w:type="pct"/>
            <w:tcBorders>
              <w:top w:val="nil"/>
              <w:left w:val="nil"/>
              <w:right w:val="nil"/>
            </w:tcBorders>
            <w:shd w:val="clear" w:color="auto" w:fill="auto"/>
            <w:noWrap/>
          </w:tcPr>
          <w:p w14:paraId="6EDDA994" w14:textId="77777777" w:rsidR="00192E65" w:rsidRPr="00100B5A" w:rsidRDefault="00192E65" w:rsidP="00192E65">
            <w:pPr>
              <w:pStyle w:val="TableText"/>
              <w:jc w:val="center"/>
              <w:rPr>
                <w:szCs w:val="18"/>
              </w:rPr>
            </w:pPr>
            <w:r>
              <w:rPr>
                <w:szCs w:val="18"/>
              </w:rPr>
              <w:t>455.30</w:t>
            </w:r>
          </w:p>
        </w:tc>
        <w:tc>
          <w:tcPr>
            <w:tcW w:w="549" w:type="pct"/>
            <w:tcBorders>
              <w:top w:val="nil"/>
              <w:left w:val="nil"/>
              <w:right w:val="nil"/>
            </w:tcBorders>
            <w:shd w:val="clear" w:color="auto" w:fill="auto"/>
            <w:noWrap/>
            <w:hideMark/>
          </w:tcPr>
          <w:p w14:paraId="48BF7885" w14:textId="77777777" w:rsidR="00192E65" w:rsidRPr="00100B5A" w:rsidRDefault="00192E65" w:rsidP="00192E65">
            <w:pPr>
              <w:pStyle w:val="TableText"/>
              <w:tabs>
                <w:tab w:val="decimal" w:pos="429"/>
              </w:tabs>
              <w:rPr>
                <w:szCs w:val="18"/>
              </w:rPr>
            </w:pPr>
            <w:r>
              <w:rPr>
                <w:szCs w:val="18"/>
              </w:rPr>
              <w:t>76.4%</w:t>
            </w:r>
          </w:p>
        </w:tc>
        <w:tc>
          <w:tcPr>
            <w:tcW w:w="412" w:type="pct"/>
            <w:tcBorders>
              <w:top w:val="nil"/>
              <w:left w:val="nil"/>
              <w:right w:val="nil"/>
            </w:tcBorders>
          </w:tcPr>
          <w:p w14:paraId="747F5391" w14:textId="77777777" w:rsidR="00192E65" w:rsidRPr="00100B5A" w:rsidRDefault="00192E65" w:rsidP="00192E65">
            <w:pPr>
              <w:pStyle w:val="TableText"/>
              <w:jc w:val="center"/>
              <w:rPr>
                <w:szCs w:val="18"/>
              </w:rPr>
            </w:pPr>
            <w:r>
              <w:rPr>
                <w:szCs w:val="18"/>
              </w:rPr>
              <w:t>1.22</w:t>
            </w:r>
          </w:p>
        </w:tc>
      </w:tr>
      <w:tr w:rsidR="00192E65" w:rsidRPr="00100B5A" w14:paraId="7BB791C9" w14:textId="77777777" w:rsidTr="00526E97">
        <w:trPr>
          <w:trHeight w:val="300"/>
        </w:trPr>
        <w:tc>
          <w:tcPr>
            <w:tcW w:w="865" w:type="pct"/>
            <w:tcBorders>
              <w:top w:val="nil"/>
              <w:left w:val="nil"/>
              <w:right w:val="nil"/>
            </w:tcBorders>
          </w:tcPr>
          <w:p w14:paraId="5801654B" w14:textId="3881B8B7" w:rsidR="00192E65" w:rsidRPr="00100B5A" w:rsidRDefault="00192E65" w:rsidP="00192E65">
            <w:pPr>
              <w:pStyle w:val="TableText"/>
              <w:jc w:val="center"/>
            </w:pPr>
            <w:r>
              <w:t>2011 all PSUs</w:t>
            </w:r>
          </w:p>
        </w:tc>
        <w:tc>
          <w:tcPr>
            <w:tcW w:w="577" w:type="pct"/>
            <w:tcBorders>
              <w:top w:val="nil"/>
              <w:left w:val="nil"/>
              <w:right w:val="nil"/>
            </w:tcBorders>
            <w:noWrap/>
            <w:hideMark/>
          </w:tcPr>
          <w:p w14:paraId="4897D1E7" w14:textId="5D9E71BC" w:rsidR="00192E65" w:rsidRPr="00100B5A" w:rsidRDefault="00192E65" w:rsidP="00192E65">
            <w:pPr>
              <w:pStyle w:val="TableText"/>
              <w:jc w:val="center"/>
              <w:rPr>
                <w:szCs w:val="18"/>
              </w:rPr>
            </w:pPr>
            <w:r w:rsidRPr="00100B5A">
              <w:rPr>
                <w:szCs w:val="18"/>
              </w:rPr>
              <w:t>5060.52</w:t>
            </w:r>
          </w:p>
        </w:tc>
        <w:tc>
          <w:tcPr>
            <w:tcW w:w="770" w:type="pct"/>
            <w:tcBorders>
              <w:top w:val="nil"/>
              <w:left w:val="nil"/>
              <w:right w:val="nil"/>
            </w:tcBorders>
            <w:shd w:val="clear" w:color="auto" w:fill="auto"/>
            <w:noWrap/>
          </w:tcPr>
          <w:p w14:paraId="035C54BA" w14:textId="5B6023FD" w:rsidR="00192E65" w:rsidRPr="00100B5A" w:rsidRDefault="00192E65" w:rsidP="00192E65">
            <w:pPr>
              <w:pStyle w:val="TableText"/>
              <w:jc w:val="center"/>
              <w:rPr>
                <w:szCs w:val="18"/>
              </w:rPr>
            </w:pPr>
            <w:r w:rsidRPr="00100B5A">
              <w:rPr>
                <w:szCs w:val="18"/>
              </w:rPr>
              <w:t>485.39</w:t>
            </w:r>
          </w:p>
        </w:tc>
        <w:tc>
          <w:tcPr>
            <w:tcW w:w="577" w:type="pct"/>
            <w:tcBorders>
              <w:top w:val="nil"/>
              <w:left w:val="nil"/>
              <w:right w:val="nil"/>
            </w:tcBorders>
            <w:shd w:val="clear" w:color="auto" w:fill="auto"/>
            <w:noWrap/>
            <w:hideMark/>
          </w:tcPr>
          <w:p w14:paraId="082B13D4" w14:textId="5A26F1B3" w:rsidR="00192E65" w:rsidRPr="00100B5A" w:rsidRDefault="00192E65" w:rsidP="00192E65">
            <w:pPr>
              <w:pStyle w:val="TableText"/>
              <w:tabs>
                <w:tab w:val="decimal" w:pos="458"/>
              </w:tabs>
              <w:rPr>
                <w:szCs w:val="18"/>
              </w:rPr>
            </w:pPr>
            <w:r w:rsidRPr="00100B5A">
              <w:rPr>
                <w:szCs w:val="18"/>
              </w:rPr>
              <w:t>67.6%</w:t>
            </w:r>
          </w:p>
        </w:tc>
        <w:tc>
          <w:tcPr>
            <w:tcW w:w="624" w:type="pct"/>
            <w:tcBorders>
              <w:top w:val="nil"/>
              <w:left w:val="nil"/>
              <w:right w:val="nil"/>
            </w:tcBorders>
            <w:shd w:val="clear" w:color="auto" w:fill="auto"/>
            <w:noWrap/>
            <w:hideMark/>
          </w:tcPr>
          <w:p w14:paraId="77A45E97" w14:textId="32D69460" w:rsidR="00192E65" w:rsidRPr="00100B5A" w:rsidRDefault="00192E65" w:rsidP="00192E65">
            <w:pPr>
              <w:pStyle w:val="TableText"/>
              <w:jc w:val="center"/>
              <w:rPr>
                <w:szCs w:val="18"/>
              </w:rPr>
            </w:pPr>
            <w:r w:rsidRPr="00100B5A">
              <w:rPr>
                <w:szCs w:val="18"/>
              </w:rPr>
              <w:t>6045.55</w:t>
            </w:r>
          </w:p>
        </w:tc>
        <w:tc>
          <w:tcPr>
            <w:tcW w:w="626" w:type="pct"/>
            <w:tcBorders>
              <w:top w:val="nil"/>
              <w:left w:val="nil"/>
              <w:right w:val="nil"/>
            </w:tcBorders>
            <w:shd w:val="clear" w:color="auto" w:fill="auto"/>
            <w:noWrap/>
          </w:tcPr>
          <w:p w14:paraId="77CDB7FE" w14:textId="3DDEDEBE" w:rsidR="00192E65" w:rsidRPr="00100B5A" w:rsidRDefault="00192E65" w:rsidP="00192E65">
            <w:pPr>
              <w:pStyle w:val="TableText"/>
              <w:jc w:val="center"/>
              <w:rPr>
                <w:szCs w:val="18"/>
              </w:rPr>
            </w:pPr>
            <w:r w:rsidRPr="00100B5A">
              <w:rPr>
                <w:szCs w:val="18"/>
              </w:rPr>
              <w:t>464.25</w:t>
            </w:r>
          </w:p>
        </w:tc>
        <w:tc>
          <w:tcPr>
            <w:tcW w:w="549" w:type="pct"/>
            <w:tcBorders>
              <w:top w:val="nil"/>
              <w:left w:val="nil"/>
              <w:right w:val="nil"/>
            </w:tcBorders>
            <w:shd w:val="clear" w:color="auto" w:fill="auto"/>
            <w:noWrap/>
            <w:hideMark/>
          </w:tcPr>
          <w:p w14:paraId="2A189644" w14:textId="5B9B03D1" w:rsidR="00192E65" w:rsidRPr="00100B5A" w:rsidRDefault="00192E65" w:rsidP="00192E65">
            <w:pPr>
              <w:pStyle w:val="TableText"/>
              <w:tabs>
                <w:tab w:val="decimal" w:pos="429"/>
              </w:tabs>
              <w:rPr>
                <w:szCs w:val="18"/>
              </w:rPr>
            </w:pPr>
            <w:r w:rsidRPr="00100B5A">
              <w:rPr>
                <w:szCs w:val="18"/>
              </w:rPr>
              <w:t>66.3%</w:t>
            </w:r>
          </w:p>
        </w:tc>
        <w:tc>
          <w:tcPr>
            <w:tcW w:w="412" w:type="pct"/>
            <w:tcBorders>
              <w:top w:val="nil"/>
              <w:left w:val="nil"/>
              <w:right w:val="nil"/>
            </w:tcBorders>
          </w:tcPr>
          <w:p w14:paraId="0C498673" w14:textId="26AEC668" w:rsidR="00192E65" w:rsidRPr="00100B5A" w:rsidRDefault="00192E65" w:rsidP="00192E65">
            <w:pPr>
              <w:pStyle w:val="TableText"/>
              <w:jc w:val="center"/>
              <w:rPr>
                <w:szCs w:val="18"/>
              </w:rPr>
            </w:pPr>
            <w:r w:rsidRPr="00100B5A">
              <w:rPr>
                <w:color w:val="FF0000"/>
                <w:szCs w:val="18"/>
              </w:rPr>
              <w:t>2.09</w:t>
            </w:r>
          </w:p>
        </w:tc>
      </w:tr>
      <w:tr w:rsidR="00192E65" w:rsidRPr="00100B5A" w14:paraId="425E96AC" w14:textId="77777777" w:rsidTr="00526E97">
        <w:trPr>
          <w:trHeight w:val="300"/>
        </w:trPr>
        <w:tc>
          <w:tcPr>
            <w:tcW w:w="865" w:type="pct"/>
            <w:tcBorders>
              <w:top w:val="nil"/>
              <w:left w:val="nil"/>
              <w:bottom w:val="single" w:sz="4" w:space="0" w:color="auto"/>
              <w:right w:val="nil"/>
            </w:tcBorders>
          </w:tcPr>
          <w:p w14:paraId="4C7EF078" w14:textId="32287F1D" w:rsidR="00192E65" w:rsidRPr="00100B5A" w:rsidRDefault="00192E65" w:rsidP="00192E65">
            <w:pPr>
              <w:pStyle w:val="TableText"/>
              <w:jc w:val="center"/>
            </w:pPr>
            <w:r w:rsidRPr="00100B5A">
              <w:t>2011</w:t>
            </w:r>
            <w:r>
              <w:t xml:space="preserve"> 63 PSUs</w:t>
            </w:r>
          </w:p>
        </w:tc>
        <w:tc>
          <w:tcPr>
            <w:tcW w:w="577" w:type="pct"/>
            <w:tcBorders>
              <w:left w:val="nil"/>
              <w:bottom w:val="single" w:sz="4" w:space="0" w:color="auto"/>
              <w:right w:val="nil"/>
            </w:tcBorders>
            <w:shd w:val="clear" w:color="auto" w:fill="auto"/>
            <w:noWrap/>
            <w:hideMark/>
          </w:tcPr>
          <w:p w14:paraId="3CDC16D1" w14:textId="77777777" w:rsidR="00192E65" w:rsidRPr="00100B5A" w:rsidRDefault="00192E65" w:rsidP="00192E65">
            <w:pPr>
              <w:pStyle w:val="TableText"/>
              <w:jc w:val="center"/>
              <w:rPr>
                <w:szCs w:val="18"/>
              </w:rPr>
            </w:pPr>
            <w:r w:rsidRPr="00100B5A">
              <w:rPr>
                <w:szCs w:val="18"/>
              </w:rPr>
              <w:t>50</w:t>
            </w:r>
            <w:r>
              <w:rPr>
                <w:szCs w:val="18"/>
              </w:rPr>
              <w:t>97.30</w:t>
            </w:r>
          </w:p>
        </w:tc>
        <w:tc>
          <w:tcPr>
            <w:tcW w:w="770" w:type="pct"/>
            <w:tcBorders>
              <w:left w:val="nil"/>
              <w:bottom w:val="single" w:sz="4" w:space="0" w:color="auto"/>
              <w:right w:val="nil"/>
            </w:tcBorders>
            <w:shd w:val="clear" w:color="auto" w:fill="auto"/>
            <w:noWrap/>
          </w:tcPr>
          <w:p w14:paraId="626426FE" w14:textId="77777777" w:rsidR="00192E65" w:rsidRPr="00100B5A" w:rsidRDefault="00192E65" w:rsidP="00192E65">
            <w:pPr>
              <w:pStyle w:val="TableText"/>
              <w:jc w:val="center"/>
              <w:rPr>
                <w:szCs w:val="18"/>
              </w:rPr>
            </w:pPr>
            <w:r>
              <w:rPr>
                <w:szCs w:val="18"/>
              </w:rPr>
              <w:t>578.60</w:t>
            </w:r>
          </w:p>
        </w:tc>
        <w:tc>
          <w:tcPr>
            <w:tcW w:w="577" w:type="pct"/>
            <w:tcBorders>
              <w:left w:val="nil"/>
              <w:bottom w:val="single" w:sz="4" w:space="0" w:color="auto"/>
              <w:right w:val="nil"/>
            </w:tcBorders>
            <w:shd w:val="clear" w:color="auto" w:fill="auto"/>
            <w:noWrap/>
            <w:hideMark/>
          </w:tcPr>
          <w:p w14:paraId="3738BAA9" w14:textId="77777777" w:rsidR="00192E65" w:rsidRPr="00100B5A" w:rsidRDefault="00192E65" w:rsidP="00192E65">
            <w:pPr>
              <w:pStyle w:val="TableText"/>
              <w:tabs>
                <w:tab w:val="decimal" w:pos="458"/>
              </w:tabs>
              <w:rPr>
                <w:szCs w:val="18"/>
              </w:rPr>
            </w:pPr>
            <w:r>
              <w:rPr>
                <w:szCs w:val="18"/>
              </w:rPr>
              <w:t>65.2%</w:t>
            </w:r>
          </w:p>
        </w:tc>
        <w:tc>
          <w:tcPr>
            <w:tcW w:w="624" w:type="pct"/>
            <w:tcBorders>
              <w:left w:val="nil"/>
              <w:bottom w:val="single" w:sz="4" w:space="0" w:color="auto"/>
              <w:right w:val="nil"/>
            </w:tcBorders>
            <w:shd w:val="clear" w:color="auto" w:fill="auto"/>
            <w:noWrap/>
            <w:hideMark/>
          </w:tcPr>
          <w:p w14:paraId="165DBDD0" w14:textId="77777777" w:rsidR="00192E65" w:rsidRPr="00100B5A" w:rsidRDefault="00192E65" w:rsidP="00192E65">
            <w:pPr>
              <w:pStyle w:val="TableText"/>
              <w:jc w:val="center"/>
              <w:rPr>
                <w:szCs w:val="18"/>
              </w:rPr>
            </w:pPr>
            <w:r>
              <w:rPr>
                <w:szCs w:val="18"/>
              </w:rPr>
              <w:t>6094.67</w:t>
            </w:r>
          </w:p>
        </w:tc>
        <w:tc>
          <w:tcPr>
            <w:tcW w:w="626" w:type="pct"/>
            <w:tcBorders>
              <w:left w:val="nil"/>
              <w:bottom w:val="single" w:sz="4" w:space="0" w:color="auto"/>
              <w:right w:val="nil"/>
            </w:tcBorders>
            <w:noWrap/>
          </w:tcPr>
          <w:p w14:paraId="254794EE" w14:textId="77777777" w:rsidR="00192E65" w:rsidRPr="00100B5A" w:rsidRDefault="00192E65" w:rsidP="00192E65">
            <w:pPr>
              <w:pStyle w:val="TableText"/>
              <w:jc w:val="center"/>
              <w:rPr>
                <w:szCs w:val="18"/>
              </w:rPr>
            </w:pPr>
            <w:r>
              <w:rPr>
                <w:szCs w:val="18"/>
              </w:rPr>
              <w:t>510.85</w:t>
            </w:r>
          </w:p>
        </w:tc>
        <w:tc>
          <w:tcPr>
            <w:tcW w:w="549" w:type="pct"/>
            <w:tcBorders>
              <w:left w:val="nil"/>
              <w:bottom w:val="single" w:sz="4" w:space="0" w:color="auto"/>
              <w:right w:val="nil"/>
            </w:tcBorders>
            <w:shd w:val="clear" w:color="auto" w:fill="auto"/>
            <w:noWrap/>
            <w:hideMark/>
          </w:tcPr>
          <w:p w14:paraId="46292310" w14:textId="77777777" w:rsidR="00192E65" w:rsidRPr="00100B5A" w:rsidRDefault="00192E65" w:rsidP="00192E65">
            <w:pPr>
              <w:pStyle w:val="TableText"/>
              <w:tabs>
                <w:tab w:val="decimal" w:pos="429"/>
              </w:tabs>
              <w:rPr>
                <w:szCs w:val="18"/>
              </w:rPr>
            </w:pPr>
            <w:r>
              <w:rPr>
                <w:szCs w:val="18"/>
              </w:rPr>
              <w:t>66.5%</w:t>
            </w:r>
          </w:p>
        </w:tc>
        <w:tc>
          <w:tcPr>
            <w:tcW w:w="412" w:type="pct"/>
            <w:tcBorders>
              <w:left w:val="nil"/>
              <w:bottom w:val="single" w:sz="4" w:space="0" w:color="auto"/>
              <w:right w:val="nil"/>
            </w:tcBorders>
          </w:tcPr>
          <w:p w14:paraId="3332E3EC" w14:textId="77777777" w:rsidR="00192E65" w:rsidRPr="00100B5A" w:rsidRDefault="00192E65" w:rsidP="00192E65">
            <w:pPr>
              <w:pStyle w:val="TableText"/>
              <w:jc w:val="center"/>
              <w:rPr>
                <w:szCs w:val="18"/>
              </w:rPr>
            </w:pPr>
            <w:r w:rsidRPr="007C12AF">
              <w:rPr>
                <w:szCs w:val="18"/>
              </w:rPr>
              <w:t>1.87</w:t>
            </w:r>
          </w:p>
        </w:tc>
      </w:tr>
    </w:tbl>
    <w:p w14:paraId="41C71854" w14:textId="77777777" w:rsidR="005D61B0" w:rsidRDefault="009E6D84" w:rsidP="009E6D84">
      <w:pPr>
        <w:pStyle w:val="TableFootnoteCaption"/>
        <w:spacing w:after="240"/>
      </w:pPr>
      <w:r>
        <w:rPr>
          <w:vertAlign w:val="superscript"/>
        </w:rPr>
        <w:t>a</w:t>
      </w:r>
      <w:r w:rsidR="00EC7189">
        <w:t>11,999</w:t>
      </w:r>
      <w:r w:rsidR="00EC7189" w:rsidRPr="00DE220A">
        <w:t xml:space="preserve"> cases were in the augmented sample, of which</w:t>
      </w:r>
      <w:r w:rsidR="00E5046B">
        <w:t xml:space="preserve"> 2,552 were working in 2009</w:t>
      </w:r>
      <w:proofErr w:type="gramStart"/>
      <w:r w:rsidR="00E5046B">
        <w:t xml:space="preserve">. </w:t>
      </w:r>
      <w:proofErr w:type="gramEnd"/>
      <w:r w:rsidR="00E5046B">
        <w:t>Of these, 1,880</w:t>
      </w:r>
      <w:r w:rsidR="00EC7189">
        <w:t xml:space="preserve"> resided in PSUs that were not among the 10 highest or 10 lowest release rates. Of these,</w:t>
      </w:r>
      <w:r w:rsidR="00E5046B">
        <w:t xml:space="preserve"> 574</w:t>
      </w:r>
      <w:r w:rsidR="00EC7189">
        <w:t xml:space="preserve"> we</w:t>
      </w:r>
      <w:r w:rsidR="00E5046B">
        <w:t>re released in round 4, and 1,30</w:t>
      </w:r>
      <w:r w:rsidR="00EC7189">
        <w:t xml:space="preserve">6 were not released in round 4. </w:t>
      </w:r>
    </w:p>
    <w:p w14:paraId="2F2D66AD" w14:textId="2F7F1785" w:rsidR="00245DD4" w:rsidRDefault="00245DD4" w:rsidP="009E6D84">
      <w:pPr>
        <w:pStyle w:val="TableFootnoteCaption"/>
        <w:spacing w:after="240"/>
      </w:pPr>
      <w:proofErr w:type="spellStart"/>
      <w:r>
        <w:rPr>
          <w:vertAlign w:val="superscript"/>
        </w:rPr>
        <w:t>b</w:t>
      </w:r>
      <w:r>
        <w:t>The</w:t>
      </w:r>
      <w:proofErr w:type="spellEnd"/>
      <w:r>
        <w:t xml:space="preserve"> term “PSU” in these labels refers to both PSUs and Secon</w:t>
      </w:r>
      <w:r w:rsidR="00B71188">
        <w:t>d</w:t>
      </w:r>
      <w:r>
        <w:t>ary Sampling Units (SSUs)</w:t>
      </w:r>
      <w:proofErr w:type="gramStart"/>
      <w:r w:rsidR="00B71188">
        <w:t xml:space="preserve">. </w:t>
      </w:r>
      <w:proofErr w:type="gramEnd"/>
      <w:r w:rsidR="00B71188">
        <w:t>The rows labeled “all PSUs” correspond to the rows in Table 5.</w:t>
      </w:r>
    </w:p>
    <w:p w14:paraId="0DFD322C" w14:textId="77777777" w:rsidR="00100B5A" w:rsidRPr="00100B5A" w:rsidRDefault="00100B5A" w:rsidP="00594542">
      <w:pPr>
        <w:pStyle w:val="Heading2Memo"/>
      </w:pPr>
      <w:r w:rsidRPr="00100B5A">
        <w:t>III.</w:t>
      </w:r>
      <w:r w:rsidRPr="00100B5A">
        <w:tab/>
      </w:r>
      <w:r w:rsidR="00D02BF8" w:rsidRPr="00100B5A">
        <w:t>Summary</w:t>
      </w:r>
    </w:p>
    <w:p w14:paraId="457A8BCA" w14:textId="6D117E1C" w:rsidR="00597EBA" w:rsidRPr="009E6D84" w:rsidRDefault="006E6997" w:rsidP="009E6D84">
      <w:pPr>
        <w:pStyle w:val="NormalSS"/>
      </w:pPr>
      <w:r w:rsidRPr="009E6D84">
        <w:t xml:space="preserve">It is still not entirely clear why we see </w:t>
      </w:r>
      <w:r w:rsidR="00744C75" w:rsidRPr="009E6D84">
        <w:t>differences between released and unreleased cases in average earnings</w:t>
      </w:r>
      <w:r w:rsidR="00081CF3" w:rsidRPr="009E6D84">
        <w:t>, particularly in round 4</w:t>
      </w:r>
      <w:r w:rsidR="00744C75" w:rsidRPr="009E6D84">
        <w:t>. There do not appear to be significant differences between any of the auxiliary variables that we have at our disposal that might be related to earnings</w:t>
      </w:r>
      <w:r w:rsidR="00AB3B48" w:rsidRPr="009E6D84">
        <w:t xml:space="preserve">.  </w:t>
      </w:r>
      <w:r w:rsidRPr="009E6D84">
        <w:t>In addition,</w:t>
      </w:r>
      <w:r w:rsidR="00081CF3" w:rsidRPr="009E6D84">
        <w:t xml:space="preserve"> the differences that do exist are not large enough to explain the large differences in </w:t>
      </w:r>
      <w:r w:rsidR="004F21DE" w:rsidRPr="009E6D84">
        <w:t>average</w:t>
      </w:r>
      <w:r w:rsidR="00081CF3" w:rsidRPr="009E6D84">
        <w:t xml:space="preserve"> earnings.</w:t>
      </w:r>
      <w:r w:rsidR="00744C75" w:rsidRPr="009E6D84">
        <w:t xml:space="preserve"> </w:t>
      </w:r>
      <w:r w:rsidRPr="009E6D84">
        <w:t xml:space="preserve"> When we examined differences by PSU, we did find that </w:t>
      </w:r>
      <w:r w:rsidR="00FD0507" w:rsidRPr="009E6D84">
        <w:t xml:space="preserve">the 10 </w:t>
      </w:r>
      <w:r w:rsidR="00E65473" w:rsidRPr="009E6D84">
        <w:t xml:space="preserve">PSUs with </w:t>
      </w:r>
      <w:r w:rsidR="00FD0507" w:rsidRPr="009E6D84">
        <w:t>the</w:t>
      </w:r>
      <w:r w:rsidR="00E65473" w:rsidRPr="009E6D84">
        <w:t xml:space="preserve"> high</w:t>
      </w:r>
      <w:r w:rsidR="00FD0507" w:rsidRPr="009E6D84">
        <w:t>est</w:t>
      </w:r>
      <w:r w:rsidR="00E65473" w:rsidRPr="009E6D84">
        <w:t xml:space="preserve"> release rate appeared to have lower earnings than th</w:t>
      </w:r>
      <w:r w:rsidR="00FD0507" w:rsidRPr="009E6D84">
        <w:t>e 10 PSUs</w:t>
      </w:r>
      <w:r w:rsidR="00E65473" w:rsidRPr="009E6D84">
        <w:t xml:space="preserve"> with </w:t>
      </w:r>
      <w:r w:rsidR="00FD0507" w:rsidRPr="009E6D84">
        <w:t>the</w:t>
      </w:r>
      <w:r w:rsidR="00E65473" w:rsidRPr="009E6D84">
        <w:t xml:space="preserve"> low</w:t>
      </w:r>
      <w:r w:rsidR="00FD0507" w:rsidRPr="009E6D84">
        <w:t>est</w:t>
      </w:r>
      <w:r w:rsidR="00E65473" w:rsidRPr="009E6D84">
        <w:t xml:space="preserve"> release rate. However, when these</w:t>
      </w:r>
      <w:r w:rsidR="00FD0507" w:rsidRPr="009E6D84">
        <w:t xml:space="preserve"> 20</w:t>
      </w:r>
      <w:r w:rsidR="00E65473" w:rsidRPr="009E6D84">
        <w:t xml:space="preserve"> PSUs are removed, the </w:t>
      </w:r>
      <w:r w:rsidR="007C12AF" w:rsidRPr="009E6D84">
        <w:t>observed differences in mean earnings do not change that much.</w:t>
      </w:r>
      <w:r w:rsidR="006C2E1C">
        <w:rPr>
          <w:rStyle w:val="FootnoteReference"/>
        </w:rPr>
        <w:footnoteReference w:id="8"/>
      </w:r>
      <w:r w:rsidR="007C12AF" w:rsidRPr="009E6D84">
        <w:t xml:space="preserve"> </w:t>
      </w:r>
      <w:r w:rsidR="00C02CAF" w:rsidRPr="009E6D84">
        <w:t>Th</w:t>
      </w:r>
      <w:r w:rsidR="00FD0507" w:rsidRPr="009E6D84">
        <w:t>u</w:t>
      </w:r>
      <w:r w:rsidR="00C02CAF" w:rsidRPr="009E6D84">
        <w:t>s, w</w:t>
      </w:r>
      <w:r w:rsidR="00081CF3" w:rsidRPr="009E6D84">
        <w:t xml:space="preserve">e are left with the conclusion that the observed differences in </w:t>
      </w:r>
      <w:r w:rsidR="004F21DE" w:rsidRPr="009E6D84">
        <w:t>average</w:t>
      </w:r>
      <w:r w:rsidR="00081CF3" w:rsidRPr="009E6D84">
        <w:t xml:space="preserve"> earnings for round 4 are </w:t>
      </w:r>
      <w:r w:rsidR="00FD0507" w:rsidRPr="009E6D84">
        <w:t xml:space="preserve">the result of randomness that is mostly unrelated to any of the variables we have </w:t>
      </w:r>
      <w:r w:rsidR="005D2AC9" w:rsidRPr="009E6D84">
        <w:t xml:space="preserve">can observe and </w:t>
      </w:r>
      <w:r w:rsidR="00FD0507" w:rsidRPr="009E6D84">
        <w:t>investigate</w:t>
      </w:r>
      <w:r w:rsidR="00081CF3" w:rsidRPr="009E6D84">
        <w:t>.</w:t>
      </w:r>
    </w:p>
    <w:p w14:paraId="09519B01" w14:textId="319179B6" w:rsidR="00C77C10" w:rsidRDefault="00C77C10">
      <w:pPr>
        <w:spacing w:line="240" w:lineRule="auto"/>
        <w:ind w:firstLine="0"/>
        <w:rPr>
          <w:rFonts w:ascii="Arial" w:hAnsi="Arial"/>
          <w:b/>
          <w:sz w:val="22"/>
        </w:rPr>
      </w:pPr>
    </w:p>
    <w:p w14:paraId="1AB427F1" w14:textId="77777777" w:rsidR="00597EBA" w:rsidRPr="00100B5A" w:rsidRDefault="00597EBA" w:rsidP="00597EBA">
      <w:pPr>
        <w:pStyle w:val="Heading2Memo"/>
      </w:pPr>
      <w:r>
        <w:t>IV</w:t>
      </w:r>
      <w:r w:rsidRPr="00100B5A">
        <w:t>.</w:t>
      </w:r>
      <w:r w:rsidRPr="00100B5A">
        <w:tab/>
      </w:r>
      <w:r>
        <w:t>Recommendations for Subsequent Rounds</w:t>
      </w:r>
    </w:p>
    <w:p w14:paraId="4F8B61FE" w14:textId="34F6F75C" w:rsidR="00D45DE6" w:rsidRDefault="00C23ECA" w:rsidP="002E2FAB">
      <w:pPr>
        <w:pStyle w:val="NormalSS"/>
      </w:pPr>
      <w:r>
        <w:t>Although it is unlikely that the samples in future rounds will show the differences in earnings that were apparent in round 4 of the prior NBS, the risk of a recurrence of this problem is non-trivial, particularly given that (1) we have no way of controlling the sample for earnings since we don’t have access to this data and (2) the priority of maintaining relatively equal weights (to minimize the variance) makes it necessary to release more cases in PSUs with low response rates, which may be related to earnings</w:t>
      </w:r>
      <w:r w:rsidR="00E46317">
        <w:t>, as we have seen</w:t>
      </w:r>
      <w:r>
        <w:t xml:space="preserve">. Because there is a lag in the determination of accurate earnings data, our recommendation is to do nothing different at the time of sample selection. However, </w:t>
      </w:r>
      <w:r w:rsidR="00E46317">
        <w:t xml:space="preserve">it may be useful to create a new set of weights two or three years after the initial sample selection that accounts for different earnings levels through another </w:t>
      </w:r>
      <w:r w:rsidR="004065F8">
        <w:t>post stratification</w:t>
      </w:r>
      <w:r w:rsidR="00E46317">
        <w:t xml:space="preserve">. Though it is not possible for Mathematica to create these weights themselves, it may be possible for Mathematica statisticians to coach staff members at SSA in the creation of these </w:t>
      </w:r>
      <w:proofErr w:type="spellStart"/>
      <w:r w:rsidR="00E46317">
        <w:t>poststratified</w:t>
      </w:r>
      <w:proofErr w:type="spellEnd"/>
      <w:r w:rsidR="00E46317">
        <w:t xml:space="preserve"> weights.</w:t>
      </w:r>
    </w:p>
    <w:p w14:paraId="017C5FC3" w14:textId="77777777" w:rsidR="002E2FAB" w:rsidRDefault="002E2FAB" w:rsidP="002E2FAB">
      <w:pPr>
        <w:pStyle w:val="NormalSS"/>
      </w:pPr>
    </w:p>
    <w:p w14:paraId="1B727F6D" w14:textId="77777777" w:rsidR="002E2FAB" w:rsidRDefault="002E2FAB" w:rsidP="002E2FAB">
      <w:pPr>
        <w:pStyle w:val="NormalSS"/>
      </w:pPr>
    </w:p>
    <w:p w14:paraId="128F4C4C" w14:textId="77777777" w:rsidR="002E2FAB" w:rsidRDefault="002E2FAB" w:rsidP="002E2FAB">
      <w:pPr>
        <w:pStyle w:val="NormalSS"/>
      </w:pPr>
    </w:p>
    <w:p w14:paraId="1E6EBA78" w14:textId="77777777" w:rsidR="002E2FAB" w:rsidRDefault="002E2FAB" w:rsidP="002E2FAB">
      <w:pPr>
        <w:pStyle w:val="NormalSS"/>
      </w:pPr>
    </w:p>
    <w:p w14:paraId="313B3D5E" w14:textId="6A4EF1ED" w:rsidR="009E6D84" w:rsidRDefault="00100B5A" w:rsidP="006049C5">
      <w:pPr>
        <w:tabs>
          <w:tab w:val="left" w:pos="432"/>
        </w:tabs>
        <w:ind w:firstLine="0"/>
        <w:jc w:val="both"/>
      </w:pPr>
      <w:r w:rsidRPr="00100B5A">
        <w:t>cc:</w:t>
      </w:r>
      <w:r w:rsidRPr="00100B5A">
        <w:tab/>
        <w:t>Debra Wright, Gina Livermore, David Stapleton</w:t>
      </w:r>
      <w:bookmarkStart w:id="10" w:name="CC"/>
      <w:bookmarkEnd w:id="10"/>
      <w:r w:rsidR="00AB3B48">
        <w:t>, Frank Potter</w:t>
      </w:r>
      <w:r w:rsidR="00F55422">
        <w:t>, Emily Roessel</w:t>
      </w:r>
    </w:p>
    <w:sectPr w:rsidR="009E6D84" w:rsidSect="00D15A7B">
      <w:type w:val="continuous"/>
      <w:pgSz w:w="12240" w:h="15840" w:code="1"/>
      <w:pgMar w:top="2880" w:right="1440" w:bottom="576" w:left="1440" w:header="1440"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939FF" w14:textId="77777777" w:rsidR="00256B7B" w:rsidRDefault="00256B7B">
      <w:pPr>
        <w:spacing w:line="240" w:lineRule="auto"/>
      </w:pPr>
      <w:r>
        <w:separator/>
      </w:r>
    </w:p>
  </w:endnote>
  <w:endnote w:type="continuationSeparator" w:id="0">
    <w:p w14:paraId="298386DC" w14:textId="77777777" w:rsidR="00256B7B" w:rsidRDefault="00256B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DaunPenh">
    <w:panose1 w:val="01010101010101010101"/>
    <w:charset w:val="00"/>
    <w:family w:val="auto"/>
    <w:pitch w:val="variable"/>
    <w:sig w:usb0="00000003" w:usb1="00000000" w:usb2="0001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MoolBoran">
    <w:panose1 w:val="020B0100010101010101"/>
    <w:charset w:val="00"/>
    <w:family w:val="swiss"/>
    <w:pitch w:val="variable"/>
    <w:sig w:usb0="8000000F" w:usb1="0000204A"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2E57C" w14:textId="77777777" w:rsidR="002E2FAB" w:rsidRDefault="002E2FAB">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D63B" w14:textId="77777777" w:rsidR="002E2FAB" w:rsidRDefault="002E2FAB">
    <w:pPr>
      <w:pStyle w:val="Foote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99F2" w14:textId="77777777" w:rsidR="00256B7B" w:rsidRDefault="00256B7B">
      <w:pPr>
        <w:spacing w:line="240" w:lineRule="auto"/>
      </w:pPr>
      <w:r>
        <w:separator/>
      </w:r>
    </w:p>
  </w:footnote>
  <w:footnote w:type="continuationSeparator" w:id="0">
    <w:p w14:paraId="02079550" w14:textId="77777777" w:rsidR="00256B7B" w:rsidRDefault="00256B7B">
      <w:pPr>
        <w:spacing w:line="240" w:lineRule="auto"/>
      </w:pPr>
      <w:r>
        <w:continuationSeparator/>
      </w:r>
    </w:p>
  </w:footnote>
  <w:footnote w:id="1">
    <w:p w14:paraId="4F312BC2" w14:textId="77777777" w:rsidR="002E2FAB" w:rsidRDefault="002E2FAB" w:rsidP="00FC52A9">
      <w:pPr>
        <w:pStyle w:val="FootnoteText"/>
      </w:pPr>
      <w:r>
        <w:rPr>
          <w:rStyle w:val="FootnoteReference"/>
        </w:rPr>
        <w:footnoteRef/>
      </w:r>
      <w:r>
        <w:t xml:space="preserve"> Other analyses were also conducted that are not included in this memo. For both rounds, we verified that the mean earnings for sample cases do not differ significantly from the earnings on the sampling frame when using the augmented sample weights. In those instances where the mean earnings in the released sample significantly differed from that of the unreleased sample, the mean earnings in the released sample also differed from that of the sampling frame when using the release-adjusted weights. In addition, we compared the mean earnings from the released sample only to the sampling frame using the release-adjusted sampling weights. None of the results of these analyses are presented here for the sake of brevity.</w:t>
      </w:r>
    </w:p>
  </w:footnote>
  <w:footnote w:id="2">
    <w:p w14:paraId="2C689A4E" w14:textId="21C51044" w:rsidR="002E2FAB" w:rsidRDefault="002E2FAB" w:rsidP="00100B5A">
      <w:pPr>
        <w:pStyle w:val="FootnoteText"/>
      </w:pPr>
      <w:r>
        <w:rPr>
          <w:rStyle w:val="FootnoteReference"/>
        </w:rPr>
        <w:footnoteRef/>
      </w:r>
      <w:r>
        <w:t xml:space="preserve"> Because we did not have direct access to the data, calculation of the correct standard error was not feasible. Combining the standard errors in this way assumes the groups are independent, which they are not. However, the correlation between the groups is likely to be small. This is verified by an initial the analysis in which we compared released cases to the frame and unreleased cases to the frame. In both cases, the differences were not significant. We present the present the comparison of released vs. unreleased cases for simplicity.</w:t>
      </w:r>
    </w:p>
  </w:footnote>
  <w:footnote w:id="3">
    <w:p w14:paraId="43F45A3C" w14:textId="7D53AAD6" w:rsidR="002E2FAB" w:rsidRDefault="002E2FAB">
      <w:pPr>
        <w:pStyle w:val="FootnoteText"/>
      </w:pPr>
      <w:r>
        <w:rPr>
          <w:rStyle w:val="FootnoteReference"/>
        </w:rPr>
        <w:footnoteRef/>
      </w:r>
      <w:r>
        <w:t xml:space="preserve"> The estimated means in Table 1 and Table 4 include the approximately around 80 percent of all cases with a valid zero value—the </w:t>
      </w:r>
      <w:proofErr w:type="spellStart"/>
      <w:r>
        <w:t>the</w:t>
      </w:r>
      <w:proofErr w:type="spellEnd"/>
      <w:r>
        <w:t xml:space="preserve"> beneficiary was not working.  Therefore, the population distribution has around 80 percent of the observed data at zero and the remaining 20 percent with a value greater than zero—obviously not normal.</w:t>
      </w:r>
    </w:p>
  </w:footnote>
  <w:footnote w:id="4">
    <w:p w14:paraId="457BD0AE" w14:textId="42F5D099" w:rsidR="002E2FAB" w:rsidRDefault="002E2FAB">
      <w:pPr>
        <w:pStyle w:val="FootnoteText"/>
      </w:pPr>
      <w:r>
        <w:rPr>
          <w:rStyle w:val="FootnoteReference"/>
        </w:rPr>
        <w:footnoteRef/>
      </w:r>
      <w:r>
        <w:t xml:space="preserve"> The large differences between means and medians were due to the skewed distribution of earnings. There did not appear to be an issue with outliers. We analyzed the data with a few of the top cases removed, and the conclusions did not change.</w:t>
      </w:r>
    </w:p>
  </w:footnote>
  <w:footnote w:id="5">
    <w:p w14:paraId="24B468A1" w14:textId="00F2F5BF" w:rsidR="002E2FAB" w:rsidRDefault="002E2FAB">
      <w:pPr>
        <w:pStyle w:val="FootnoteText"/>
      </w:pPr>
      <w:r>
        <w:rPr>
          <w:rStyle w:val="FootnoteReference"/>
        </w:rPr>
        <w:footnoteRef/>
      </w:r>
      <w:r>
        <w:t xml:space="preserve"> If we also consider TWP completion before the year, we might have larger proportions that could be different.</w:t>
      </w:r>
    </w:p>
  </w:footnote>
  <w:footnote w:id="6">
    <w:p w14:paraId="0BCDB6D3" w14:textId="2F1DEBB4" w:rsidR="002E2FAB" w:rsidRDefault="002E2FAB">
      <w:pPr>
        <w:pStyle w:val="FootnoteText"/>
      </w:pPr>
      <w:r>
        <w:rPr>
          <w:rStyle w:val="FootnoteReference"/>
        </w:rPr>
        <w:footnoteRef/>
      </w:r>
      <w:r>
        <w:t xml:space="preserve"> This variation in release rates likely explains the small differences in auxiliary variables that we did observe.</w:t>
      </w:r>
    </w:p>
  </w:footnote>
  <w:footnote w:id="7">
    <w:p w14:paraId="1470E4BD" w14:textId="77777777" w:rsidR="002E2FAB" w:rsidRDefault="002E2FAB">
      <w:pPr>
        <w:pStyle w:val="FootnoteText"/>
      </w:pPr>
      <w:r>
        <w:rPr>
          <w:rStyle w:val="FootnoteReference"/>
        </w:rPr>
        <w:footnoteRef/>
      </w:r>
      <w:r>
        <w:t xml:space="preserve"> The standard errors of the differences in these tables that are used in the t-tests are calculated in the same way as in Tables 1-6. The same caveats with the calculation of the standard errors and t-tests in those tables also apply here.</w:t>
      </w:r>
    </w:p>
  </w:footnote>
  <w:footnote w:id="8">
    <w:p w14:paraId="531FFAB2" w14:textId="197E1F9E" w:rsidR="002E2FAB" w:rsidRDefault="002E2FAB">
      <w:pPr>
        <w:pStyle w:val="FootnoteText"/>
      </w:pPr>
      <w:r>
        <w:rPr>
          <w:rStyle w:val="FootnoteReference"/>
        </w:rPr>
        <w:footnoteRef/>
      </w:r>
      <w:r>
        <w:t xml:space="preserve"> Another way to verify how much impact differing release rates across PSUs impacted earnings between released and unreleased cases is to run a regression of earnings on all of the auxiliary variables, including PSU release rate, and show that the means </w:t>
      </w:r>
      <w:r>
        <w:rPr>
          <w:i/>
        </w:rPr>
        <w:t>after adjusting for these variables</w:t>
      </w:r>
      <w:r>
        <w:t xml:space="preserve"> are still different for the two samples. This would require more time, however, and is unlikely to provide a different conclusion.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D9A82" w14:textId="77777777" w:rsidR="002E2FAB" w:rsidRDefault="002E2FAB">
    <w:pPr>
      <w:tabs>
        <w:tab w:val="left" w:pos="-1080"/>
        <w:tab w:val="left" w:pos="-720"/>
        <w:tab w:val="left" w:pos="1260"/>
      </w:tabs>
      <w:spacing w:line="240" w:lineRule="auto"/>
      <w:ind w:firstLine="0"/>
      <w:rPr>
        <w:bCs/>
      </w:rPr>
    </w:pPr>
    <w:r>
      <w:rPr>
        <w:rFonts w:ascii="Arial" w:hAnsi="Arial"/>
        <w:b/>
        <w:sz w:val="20"/>
      </w:rPr>
      <w:t>MEMO TO:</w:t>
    </w:r>
    <w:r>
      <w:rPr>
        <w:bCs/>
      </w:rPr>
      <w:tab/>
    </w:r>
    <w:bookmarkStart w:id="6" w:name="HeaderTo"/>
    <w:bookmarkEnd w:id="6"/>
    <w:r>
      <w:t>Elaine Gilby and Paul O’Leary</w:t>
    </w:r>
  </w:p>
  <w:p w14:paraId="7DED4231" w14:textId="77777777" w:rsidR="002E2FAB" w:rsidRDefault="002E2FAB">
    <w:pPr>
      <w:tabs>
        <w:tab w:val="left" w:pos="-1109"/>
        <w:tab w:val="left" w:pos="-720"/>
        <w:tab w:val="left" w:pos="1260"/>
        <w:tab w:val="left" w:pos="7675"/>
      </w:tabs>
      <w:spacing w:line="240" w:lineRule="auto"/>
      <w:ind w:firstLine="0"/>
    </w:pPr>
    <w:r>
      <w:rPr>
        <w:rFonts w:ascii="Arial" w:hAnsi="Arial"/>
        <w:b/>
        <w:sz w:val="20"/>
      </w:rPr>
      <w:t>FROM:</w:t>
    </w:r>
    <w:r>
      <w:tab/>
    </w:r>
    <w:bookmarkStart w:id="7" w:name="HeaderFrom"/>
    <w:bookmarkEnd w:id="7"/>
    <w:r>
      <w:t>Eric Grau</w:t>
    </w:r>
  </w:p>
  <w:p w14:paraId="12115142" w14:textId="73176174" w:rsidR="002E2FAB" w:rsidRDefault="002E2FAB">
    <w:pPr>
      <w:tabs>
        <w:tab w:val="left" w:pos="-1109"/>
        <w:tab w:val="left" w:pos="-720"/>
        <w:tab w:val="left" w:pos="1260"/>
        <w:tab w:val="left" w:pos="7675"/>
      </w:tabs>
      <w:spacing w:line="240" w:lineRule="auto"/>
      <w:ind w:firstLine="0"/>
      <w:rPr>
        <w:bCs/>
        <w:sz w:val="23"/>
      </w:rPr>
    </w:pPr>
    <w:r>
      <w:rPr>
        <w:rFonts w:ascii="Arial" w:hAnsi="Arial"/>
        <w:b/>
        <w:sz w:val="20"/>
      </w:rPr>
      <w:t>DATE:</w:t>
    </w:r>
    <w:r>
      <w:rPr>
        <w:bCs/>
      </w:rPr>
      <w:tab/>
    </w:r>
    <w:bookmarkStart w:id="8" w:name="HeaderDateMark"/>
    <w:bookmarkEnd w:id="8"/>
    <w:r>
      <w:rPr>
        <w:bCs/>
      </w:rPr>
      <w:t>5/11/2015</w:t>
    </w:r>
  </w:p>
  <w:p w14:paraId="3D670367" w14:textId="77777777" w:rsidR="002E2FAB" w:rsidRDefault="002E2FAB">
    <w:pPr>
      <w:tabs>
        <w:tab w:val="left" w:pos="-1109"/>
        <w:tab w:val="left" w:pos="-720"/>
        <w:tab w:val="left" w:pos="1260"/>
        <w:tab w:val="left" w:pos="7675"/>
      </w:tabs>
      <w:spacing w:line="240" w:lineRule="auto"/>
      <w:ind w:firstLine="0"/>
      <w:rPr>
        <w:rStyle w:val="PageNumber"/>
        <w:sz w:val="23"/>
      </w:rPr>
    </w:pPr>
    <w:r>
      <w:rPr>
        <w:rFonts w:ascii="Arial" w:hAnsi="Arial"/>
        <w:b/>
        <w:sz w:val="20"/>
      </w:rPr>
      <w:t>PAGE:</w:t>
    </w:r>
    <w:r>
      <w:tab/>
    </w:r>
    <w:r>
      <w:rPr>
        <w:rStyle w:val="PageNumber"/>
      </w:rPr>
      <w:fldChar w:fldCharType="begin"/>
    </w:r>
    <w:r>
      <w:rPr>
        <w:rStyle w:val="PageNumber"/>
      </w:rPr>
      <w:instrText xml:space="preserve"> PAGE </w:instrText>
    </w:r>
    <w:r>
      <w:rPr>
        <w:rStyle w:val="PageNumber"/>
      </w:rPr>
      <w:fldChar w:fldCharType="separate"/>
    </w:r>
    <w:r w:rsidR="00A20100">
      <w:rPr>
        <w:rStyle w:val="PageNumber"/>
        <w:noProof/>
      </w:rPr>
      <w:t>13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462B16FC"/>
    <w:multiLevelType w:val="singleLevel"/>
    <w:tmpl w:val="1BC4A2FC"/>
    <w:lvl w:ilvl="0">
      <w:start w:val="1"/>
      <w:numFmt w:val="bullet"/>
      <w:lvlText w:val=""/>
      <w:lvlJc w:val="left"/>
      <w:pPr>
        <w:ind w:left="792" w:hanging="360"/>
      </w:pPr>
      <w:rPr>
        <w:rFonts w:ascii="Symbol" w:hAnsi="Symbol" w:hint="default"/>
      </w:rPr>
    </w:lvl>
  </w:abstractNum>
  <w:abstractNum w:abstractNumId="3">
    <w:nsid w:val="48F4779B"/>
    <w:multiLevelType w:val="hybridMultilevel"/>
    <w:tmpl w:val="EE4A3514"/>
    <w:lvl w:ilvl="0" w:tplc="EBE414F8">
      <w:start w:val="1"/>
      <w:numFmt w:val="bullet"/>
      <w:pStyle w:val="NumberedBulletLAST"/>
      <w:lvlText w:val=""/>
      <w:lvlJc w:val="left"/>
      <w:pPr>
        <w:ind w:left="792"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D57314"/>
    <w:multiLevelType w:val="hybridMultilevel"/>
    <w:tmpl w:val="2EF839D8"/>
    <w:lvl w:ilvl="0" w:tplc="4E60380A">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B53412B"/>
    <w:multiLevelType w:val="hybridMultilevel"/>
    <w:tmpl w:val="A776FCB0"/>
    <w:lvl w:ilvl="0" w:tplc="8C24E966">
      <w:numFmt w:val="bullet"/>
      <w:lvlText w:val="-"/>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E830CB3"/>
    <w:multiLevelType w:val="hybridMultilevel"/>
    <w:tmpl w:val="128A7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B27425"/>
    <w:multiLevelType w:val="hybridMultilevel"/>
    <w:tmpl w:val="816EDCF6"/>
    <w:lvl w:ilvl="0" w:tplc="9A8A4794">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B3706A"/>
    <w:multiLevelType w:val="singleLevel"/>
    <w:tmpl w:val="2CBEE216"/>
    <w:lvl w:ilvl="0">
      <w:start w:val="1"/>
      <w:numFmt w:val="bullet"/>
      <w:lvlText w:val="-"/>
      <w:lvlJc w:val="left"/>
      <w:pPr>
        <w:ind w:left="1080" w:hanging="360"/>
      </w:pPr>
      <w:rPr>
        <w:rFonts w:ascii="Times New Roman" w:hAnsi="Times New Roman" w:cs="Times New Roman" w:hint="default"/>
      </w:rPr>
    </w:lvl>
  </w:abstractNum>
  <w:abstractNum w:abstractNumId="13">
    <w:nsid w:val="77235838"/>
    <w:multiLevelType w:val="hybridMultilevel"/>
    <w:tmpl w:val="7576A5E4"/>
    <w:lvl w:ilvl="0" w:tplc="86780992">
      <w:start w:val="1"/>
      <w:numFmt w:val="bullet"/>
      <w:pStyle w:val="BulletLastDS"/>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D0F71AF"/>
    <w:multiLevelType w:val="hybridMultilevel"/>
    <w:tmpl w:val="2E40979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2"/>
  </w:num>
  <w:num w:numId="2">
    <w:abstractNumId w:val="12"/>
  </w:num>
  <w:num w:numId="3">
    <w:abstractNumId w:val="3"/>
  </w:num>
  <w:num w:numId="4">
    <w:abstractNumId w:val="6"/>
  </w:num>
  <w:num w:numId="5">
    <w:abstractNumId w:val="7"/>
  </w:num>
  <w:num w:numId="6">
    <w:abstractNumId w:val="10"/>
  </w:num>
  <w:num w:numId="7">
    <w:abstractNumId w:val="13"/>
  </w:num>
  <w:num w:numId="8">
    <w:abstractNumId w:val="5"/>
  </w:num>
  <w:num w:numId="9">
    <w:abstractNumId w:val="0"/>
  </w:num>
  <w:num w:numId="10">
    <w:abstractNumId w:val="0"/>
  </w:num>
  <w:num w:numId="11">
    <w:abstractNumId w:val="11"/>
  </w:num>
  <w:num w:numId="12">
    <w:abstractNumId w:val="1"/>
  </w:num>
  <w:num w:numId="13">
    <w:abstractNumId w:val="1"/>
  </w:num>
  <w:num w:numId="14">
    <w:abstractNumId w:val="1"/>
  </w:num>
  <w:num w:numId="15">
    <w:abstractNumId w:val="1"/>
  </w:num>
  <w:num w:numId="16">
    <w:abstractNumId w:val="1"/>
  </w:num>
  <w:num w:numId="17">
    <w:abstractNumId w:val="9"/>
  </w:num>
  <w:num w:numId="18">
    <w:abstractNumId w:val="4"/>
  </w:num>
  <w:num w:numId="19">
    <w:abstractNumId w:val="4"/>
  </w:num>
  <w:num w:numId="20">
    <w:abstractNumId w:val="4"/>
  </w:num>
  <w:num w:numId="21">
    <w:abstractNumId w:val="10"/>
  </w:num>
  <w:num w:numId="22">
    <w:abstractNumId w:val="13"/>
  </w:num>
  <w:num w:numId="23">
    <w:abstractNumId w:val="5"/>
  </w:num>
  <w:num w:numId="24">
    <w:abstractNumId w:val="0"/>
  </w:num>
  <w:num w:numId="25">
    <w:abstractNumId w:val="0"/>
  </w:num>
  <w:num w:numId="26">
    <w:abstractNumId w:val="11"/>
  </w:num>
  <w:num w:numId="27">
    <w:abstractNumId w:val="1"/>
  </w:num>
  <w:num w:numId="28">
    <w:abstractNumId w:val="1"/>
  </w:num>
  <w:num w:numId="29">
    <w:abstractNumId w:val="1"/>
  </w:num>
  <w:num w:numId="30">
    <w:abstractNumId w:val="1"/>
  </w:num>
  <w:num w:numId="31">
    <w:abstractNumId w:val="1"/>
  </w:num>
  <w:num w:numId="32">
    <w:abstractNumId w:val="9"/>
  </w:num>
  <w:num w:numId="33">
    <w:abstractNumId w:val="4"/>
  </w:num>
  <w:num w:numId="34">
    <w:abstractNumId w:val="4"/>
  </w:num>
  <w:num w:numId="35">
    <w:abstractNumId w:val="4"/>
  </w:num>
  <w:num w:numId="36">
    <w:abstractNumId w:val="10"/>
  </w:num>
  <w:num w:numId="37">
    <w:abstractNumId w:val="13"/>
  </w:num>
  <w:num w:numId="38">
    <w:abstractNumId w:val="5"/>
  </w:num>
  <w:num w:numId="39">
    <w:abstractNumId w:val="0"/>
  </w:num>
  <w:num w:numId="40">
    <w:abstractNumId w:val="0"/>
  </w:num>
  <w:num w:numId="41">
    <w:abstractNumId w:val="11"/>
  </w:num>
  <w:num w:numId="42">
    <w:abstractNumId w:val="4"/>
  </w:num>
  <w:num w:numId="43">
    <w:abstractNumId w:val="4"/>
  </w:num>
  <w:num w:numId="44">
    <w:abstractNumId w:val="4"/>
  </w:num>
  <w:num w:numId="45">
    <w:abstractNumId w:val="13"/>
  </w:num>
  <w:num w:numId="46">
    <w:abstractNumId w:val="5"/>
  </w:num>
  <w:num w:numId="47">
    <w:abstractNumId w:val="8"/>
  </w:num>
  <w:num w:numId="48">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B5A"/>
    <w:rsid w:val="000043C8"/>
    <w:rsid w:val="0000538C"/>
    <w:rsid w:val="00010E37"/>
    <w:rsid w:val="00015C22"/>
    <w:rsid w:val="00021ECC"/>
    <w:rsid w:val="00022D61"/>
    <w:rsid w:val="00023D1E"/>
    <w:rsid w:val="0003348D"/>
    <w:rsid w:val="00050369"/>
    <w:rsid w:val="0005613B"/>
    <w:rsid w:val="000626EF"/>
    <w:rsid w:val="000633BA"/>
    <w:rsid w:val="00081CF3"/>
    <w:rsid w:val="000834C7"/>
    <w:rsid w:val="000963DE"/>
    <w:rsid w:val="00096A0A"/>
    <w:rsid w:val="000A56E5"/>
    <w:rsid w:val="000B08CA"/>
    <w:rsid w:val="000D1185"/>
    <w:rsid w:val="000D491F"/>
    <w:rsid w:val="000F4770"/>
    <w:rsid w:val="000F4F9A"/>
    <w:rsid w:val="000F699A"/>
    <w:rsid w:val="00100B5A"/>
    <w:rsid w:val="001012CB"/>
    <w:rsid w:val="00112009"/>
    <w:rsid w:val="00114D30"/>
    <w:rsid w:val="00115659"/>
    <w:rsid w:val="00117EA2"/>
    <w:rsid w:val="0012424F"/>
    <w:rsid w:val="00127F9C"/>
    <w:rsid w:val="00135B43"/>
    <w:rsid w:val="00135E34"/>
    <w:rsid w:val="00142AFF"/>
    <w:rsid w:val="001510D0"/>
    <w:rsid w:val="001530BA"/>
    <w:rsid w:val="0016429F"/>
    <w:rsid w:val="001714A8"/>
    <w:rsid w:val="00175A3F"/>
    <w:rsid w:val="00175D64"/>
    <w:rsid w:val="00176F2A"/>
    <w:rsid w:val="00192E65"/>
    <w:rsid w:val="001A2358"/>
    <w:rsid w:val="001D7578"/>
    <w:rsid w:val="001F03D2"/>
    <w:rsid w:val="00204DC1"/>
    <w:rsid w:val="00205C4B"/>
    <w:rsid w:val="00207F70"/>
    <w:rsid w:val="0021168F"/>
    <w:rsid w:val="00215C2F"/>
    <w:rsid w:val="00221DF1"/>
    <w:rsid w:val="00232393"/>
    <w:rsid w:val="00245DD4"/>
    <w:rsid w:val="00251747"/>
    <w:rsid w:val="0025209B"/>
    <w:rsid w:val="00256B7B"/>
    <w:rsid w:val="002677BE"/>
    <w:rsid w:val="00273B4D"/>
    <w:rsid w:val="00287B67"/>
    <w:rsid w:val="00292CE9"/>
    <w:rsid w:val="002961DA"/>
    <w:rsid w:val="00297734"/>
    <w:rsid w:val="002A1A0C"/>
    <w:rsid w:val="002A1ACF"/>
    <w:rsid w:val="002A2D41"/>
    <w:rsid w:val="002A4923"/>
    <w:rsid w:val="002D70B8"/>
    <w:rsid w:val="002D735C"/>
    <w:rsid w:val="002E2FAB"/>
    <w:rsid w:val="002F568E"/>
    <w:rsid w:val="00302320"/>
    <w:rsid w:val="003074F3"/>
    <w:rsid w:val="00316B6E"/>
    <w:rsid w:val="003201E2"/>
    <w:rsid w:val="003210EE"/>
    <w:rsid w:val="00323461"/>
    <w:rsid w:val="0032697D"/>
    <w:rsid w:val="00330849"/>
    <w:rsid w:val="00341C36"/>
    <w:rsid w:val="00360F22"/>
    <w:rsid w:val="003763F2"/>
    <w:rsid w:val="00376728"/>
    <w:rsid w:val="0038085B"/>
    <w:rsid w:val="003939A9"/>
    <w:rsid w:val="00397CCC"/>
    <w:rsid w:val="003A3CF9"/>
    <w:rsid w:val="003A410A"/>
    <w:rsid w:val="003A6613"/>
    <w:rsid w:val="003B046D"/>
    <w:rsid w:val="003D3111"/>
    <w:rsid w:val="003D7108"/>
    <w:rsid w:val="003F1E42"/>
    <w:rsid w:val="00400016"/>
    <w:rsid w:val="004065F8"/>
    <w:rsid w:val="00423692"/>
    <w:rsid w:val="00433896"/>
    <w:rsid w:val="00441CF7"/>
    <w:rsid w:val="004422BE"/>
    <w:rsid w:val="00445BDD"/>
    <w:rsid w:val="00460DD9"/>
    <w:rsid w:val="00463304"/>
    <w:rsid w:val="0047228B"/>
    <w:rsid w:val="00491F26"/>
    <w:rsid w:val="004A67C7"/>
    <w:rsid w:val="004A72FB"/>
    <w:rsid w:val="004B1F6C"/>
    <w:rsid w:val="004C25A9"/>
    <w:rsid w:val="004D5E2A"/>
    <w:rsid w:val="004E01EF"/>
    <w:rsid w:val="004E2D7F"/>
    <w:rsid w:val="004F21DE"/>
    <w:rsid w:val="004F7ABF"/>
    <w:rsid w:val="00504E62"/>
    <w:rsid w:val="00506038"/>
    <w:rsid w:val="0051079F"/>
    <w:rsid w:val="00510990"/>
    <w:rsid w:val="00512CF4"/>
    <w:rsid w:val="0051514C"/>
    <w:rsid w:val="0051789C"/>
    <w:rsid w:val="00520306"/>
    <w:rsid w:val="00522647"/>
    <w:rsid w:val="00522A85"/>
    <w:rsid w:val="0052630B"/>
    <w:rsid w:val="00526E97"/>
    <w:rsid w:val="005409F2"/>
    <w:rsid w:val="00545BFC"/>
    <w:rsid w:val="0055132F"/>
    <w:rsid w:val="00560D87"/>
    <w:rsid w:val="00566A74"/>
    <w:rsid w:val="00570E0F"/>
    <w:rsid w:val="00571090"/>
    <w:rsid w:val="00574C69"/>
    <w:rsid w:val="00591254"/>
    <w:rsid w:val="00594542"/>
    <w:rsid w:val="00595B14"/>
    <w:rsid w:val="00597EBA"/>
    <w:rsid w:val="005A1F54"/>
    <w:rsid w:val="005A7D26"/>
    <w:rsid w:val="005B3463"/>
    <w:rsid w:val="005C2376"/>
    <w:rsid w:val="005C610E"/>
    <w:rsid w:val="005D2AC9"/>
    <w:rsid w:val="005D61B0"/>
    <w:rsid w:val="005E35D8"/>
    <w:rsid w:val="005E7D47"/>
    <w:rsid w:val="005E7EB7"/>
    <w:rsid w:val="005F212D"/>
    <w:rsid w:val="005F38A6"/>
    <w:rsid w:val="00604295"/>
    <w:rsid w:val="006049C5"/>
    <w:rsid w:val="00604A88"/>
    <w:rsid w:val="00611140"/>
    <w:rsid w:val="00611BF2"/>
    <w:rsid w:val="00613A4C"/>
    <w:rsid w:val="00617E90"/>
    <w:rsid w:val="00632FD7"/>
    <w:rsid w:val="00634BE2"/>
    <w:rsid w:val="00634D8D"/>
    <w:rsid w:val="006415D4"/>
    <w:rsid w:val="00644395"/>
    <w:rsid w:val="00652E18"/>
    <w:rsid w:val="006549A9"/>
    <w:rsid w:val="0066408F"/>
    <w:rsid w:val="006657F9"/>
    <w:rsid w:val="0067608A"/>
    <w:rsid w:val="006804FA"/>
    <w:rsid w:val="00684E19"/>
    <w:rsid w:val="0068538C"/>
    <w:rsid w:val="00686F24"/>
    <w:rsid w:val="00690886"/>
    <w:rsid w:val="006A02CF"/>
    <w:rsid w:val="006A16EE"/>
    <w:rsid w:val="006A75CF"/>
    <w:rsid w:val="006B3215"/>
    <w:rsid w:val="006C2A87"/>
    <w:rsid w:val="006C2E1C"/>
    <w:rsid w:val="006D4232"/>
    <w:rsid w:val="006D4A4D"/>
    <w:rsid w:val="006E4350"/>
    <w:rsid w:val="006E6997"/>
    <w:rsid w:val="006F0EE1"/>
    <w:rsid w:val="006F34DB"/>
    <w:rsid w:val="006F4E05"/>
    <w:rsid w:val="0070748A"/>
    <w:rsid w:val="007110FC"/>
    <w:rsid w:val="007117A7"/>
    <w:rsid w:val="0073001C"/>
    <w:rsid w:val="00731FF1"/>
    <w:rsid w:val="007332E8"/>
    <w:rsid w:val="00741F89"/>
    <w:rsid w:val="00744C75"/>
    <w:rsid w:val="007513EA"/>
    <w:rsid w:val="007614BD"/>
    <w:rsid w:val="00763A04"/>
    <w:rsid w:val="00764AAC"/>
    <w:rsid w:val="00773E0C"/>
    <w:rsid w:val="00784428"/>
    <w:rsid w:val="00791FF6"/>
    <w:rsid w:val="007A0DC0"/>
    <w:rsid w:val="007A10E9"/>
    <w:rsid w:val="007B216E"/>
    <w:rsid w:val="007B3A72"/>
    <w:rsid w:val="007B49A2"/>
    <w:rsid w:val="007C12AF"/>
    <w:rsid w:val="007E42D8"/>
    <w:rsid w:val="007E7B6B"/>
    <w:rsid w:val="007F1ABD"/>
    <w:rsid w:val="007F5058"/>
    <w:rsid w:val="00804305"/>
    <w:rsid w:val="0080703B"/>
    <w:rsid w:val="0080753D"/>
    <w:rsid w:val="008115B4"/>
    <w:rsid w:val="00815F6D"/>
    <w:rsid w:val="008205AC"/>
    <w:rsid w:val="008275E6"/>
    <w:rsid w:val="008304BD"/>
    <w:rsid w:val="008420A9"/>
    <w:rsid w:val="00850166"/>
    <w:rsid w:val="00852CF7"/>
    <w:rsid w:val="0085478A"/>
    <w:rsid w:val="0085704D"/>
    <w:rsid w:val="00861DD0"/>
    <w:rsid w:val="008720D6"/>
    <w:rsid w:val="00885E35"/>
    <w:rsid w:val="00890B69"/>
    <w:rsid w:val="008934FB"/>
    <w:rsid w:val="008B2B7A"/>
    <w:rsid w:val="008B3BA8"/>
    <w:rsid w:val="008C345F"/>
    <w:rsid w:val="008D19EA"/>
    <w:rsid w:val="008D1F88"/>
    <w:rsid w:val="008D20C6"/>
    <w:rsid w:val="008E7F84"/>
    <w:rsid w:val="008F13C4"/>
    <w:rsid w:val="00901D90"/>
    <w:rsid w:val="00903EA2"/>
    <w:rsid w:val="00905F7B"/>
    <w:rsid w:val="00913B74"/>
    <w:rsid w:val="009227D4"/>
    <w:rsid w:val="00946F6C"/>
    <w:rsid w:val="00952A9D"/>
    <w:rsid w:val="00956EEB"/>
    <w:rsid w:val="0096208D"/>
    <w:rsid w:val="00966FFE"/>
    <w:rsid w:val="00974118"/>
    <w:rsid w:val="00991B6A"/>
    <w:rsid w:val="009924CD"/>
    <w:rsid w:val="009A35CC"/>
    <w:rsid w:val="009B0B8D"/>
    <w:rsid w:val="009B3D3F"/>
    <w:rsid w:val="009B5765"/>
    <w:rsid w:val="009B6BF0"/>
    <w:rsid w:val="009D0C42"/>
    <w:rsid w:val="009D4403"/>
    <w:rsid w:val="009E6D84"/>
    <w:rsid w:val="009E7210"/>
    <w:rsid w:val="009F1C7F"/>
    <w:rsid w:val="009F215F"/>
    <w:rsid w:val="00A00952"/>
    <w:rsid w:val="00A114FE"/>
    <w:rsid w:val="00A2002B"/>
    <w:rsid w:val="00A20100"/>
    <w:rsid w:val="00A23B82"/>
    <w:rsid w:val="00A31747"/>
    <w:rsid w:val="00A46448"/>
    <w:rsid w:val="00A51C5D"/>
    <w:rsid w:val="00A51E0F"/>
    <w:rsid w:val="00A56DF2"/>
    <w:rsid w:val="00A60564"/>
    <w:rsid w:val="00A67336"/>
    <w:rsid w:val="00A72325"/>
    <w:rsid w:val="00A77F77"/>
    <w:rsid w:val="00A81F64"/>
    <w:rsid w:val="00A83610"/>
    <w:rsid w:val="00A91877"/>
    <w:rsid w:val="00A94450"/>
    <w:rsid w:val="00A951A5"/>
    <w:rsid w:val="00AA3BEF"/>
    <w:rsid w:val="00AA3D86"/>
    <w:rsid w:val="00AA42D1"/>
    <w:rsid w:val="00AA7303"/>
    <w:rsid w:val="00AB3B48"/>
    <w:rsid w:val="00AC589A"/>
    <w:rsid w:val="00AC7197"/>
    <w:rsid w:val="00AC7752"/>
    <w:rsid w:val="00AD14A9"/>
    <w:rsid w:val="00AF0AC9"/>
    <w:rsid w:val="00B028AA"/>
    <w:rsid w:val="00B02E8A"/>
    <w:rsid w:val="00B10B74"/>
    <w:rsid w:val="00B252EE"/>
    <w:rsid w:val="00B26581"/>
    <w:rsid w:val="00B2783F"/>
    <w:rsid w:val="00B32B30"/>
    <w:rsid w:val="00B42339"/>
    <w:rsid w:val="00B511F1"/>
    <w:rsid w:val="00B61AA9"/>
    <w:rsid w:val="00B71188"/>
    <w:rsid w:val="00B74FC1"/>
    <w:rsid w:val="00B77CA6"/>
    <w:rsid w:val="00B84319"/>
    <w:rsid w:val="00B8677F"/>
    <w:rsid w:val="00B871D6"/>
    <w:rsid w:val="00B92E71"/>
    <w:rsid w:val="00BB4870"/>
    <w:rsid w:val="00BB7FE2"/>
    <w:rsid w:val="00BD3D19"/>
    <w:rsid w:val="00BD57EF"/>
    <w:rsid w:val="00BF05D6"/>
    <w:rsid w:val="00BF744B"/>
    <w:rsid w:val="00BF7ED4"/>
    <w:rsid w:val="00C02A51"/>
    <w:rsid w:val="00C02CAF"/>
    <w:rsid w:val="00C06BEA"/>
    <w:rsid w:val="00C109C7"/>
    <w:rsid w:val="00C10F62"/>
    <w:rsid w:val="00C16C57"/>
    <w:rsid w:val="00C21127"/>
    <w:rsid w:val="00C2181C"/>
    <w:rsid w:val="00C23ECA"/>
    <w:rsid w:val="00C24F1B"/>
    <w:rsid w:val="00C24F5B"/>
    <w:rsid w:val="00C337CB"/>
    <w:rsid w:val="00C37B6D"/>
    <w:rsid w:val="00C37FDD"/>
    <w:rsid w:val="00C44EA5"/>
    <w:rsid w:val="00C45BD1"/>
    <w:rsid w:val="00C54417"/>
    <w:rsid w:val="00C75D1C"/>
    <w:rsid w:val="00C76EE5"/>
    <w:rsid w:val="00C77C10"/>
    <w:rsid w:val="00C855BC"/>
    <w:rsid w:val="00C91F6B"/>
    <w:rsid w:val="00CA159D"/>
    <w:rsid w:val="00CB04EC"/>
    <w:rsid w:val="00CB29C0"/>
    <w:rsid w:val="00CB715D"/>
    <w:rsid w:val="00CD0CAD"/>
    <w:rsid w:val="00CD30B7"/>
    <w:rsid w:val="00CD634E"/>
    <w:rsid w:val="00CD6C60"/>
    <w:rsid w:val="00CF0819"/>
    <w:rsid w:val="00CF4AE0"/>
    <w:rsid w:val="00CF627C"/>
    <w:rsid w:val="00D02BF8"/>
    <w:rsid w:val="00D06494"/>
    <w:rsid w:val="00D07124"/>
    <w:rsid w:val="00D07B89"/>
    <w:rsid w:val="00D15050"/>
    <w:rsid w:val="00D15A7B"/>
    <w:rsid w:val="00D45DE6"/>
    <w:rsid w:val="00D639CD"/>
    <w:rsid w:val="00D71136"/>
    <w:rsid w:val="00D811AB"/>
    <w:rsid w:val="00D84421"/>
    <w:rsid w:val="00D949A3"/>
    <w:rsid w:val="00D94BDC"/>
    <w:rsid w:val="00DA4A3D"/>
    <w:rsid w:val="00DA561E"/>
    <w:rsid w:val="00DA59A9"/>
    <w:rsid w:val="00DA747E"/>
    <w:rsid w:val="00DB5A02"/>
    <w:rsid w:val="00DB5CD5"/>
    <w:rsid w:val="00DB7BB6"/>
    <w:rsid w:val="00DC5646"/>
    <w:rsid w:val="00DC67E9"/>
    <w:rsid w:val="00DF4BFE"/>
    <w:rsid w:val="00DF792C"/>
    <w:rsid w:val="00DF7BE0"/>
    <w:rsid w:val="00E110F5"/>
    <w:rsid w:val="00E23713"/>
    <w:rsid w:val="00E2536C"/>
    <w:rsid w:val="00E27691"/>
    <w:rsid w:val="00E27E9C"/>
    <w:rsid w:val="00E306D5"/>
    <w:rsid w:val="00E426BD"/>
    <w:rsid w:val="00E4350F"/>
    <w:rsid w:val="00E46317"/>
    <w:rsid w:val="00E464E5"/>
    <w:rsid w:val="00E5046B"/>
    <w:rsid w:val="00E519C6"/>
    <w:rsid w:val="00E65473"/>
    <w:rsid w:val="00E76D13"/>
    <w:rsid w:val="00E812A3"/>
    <w:rsid w:val="00E87507"/>
    <w:rsid w:val="00E906C8"/>
    <w:rsid w:val="00E91759"/>
    <w:rsid w:val="00E972B3"/>
    <w:rsid w:val="00EA056D"/>
    <w:rsid w:val="00EB2BAF"/>
    <w:rsid w:val="00EB2D56"/>
    <w:rsid w:val="00EB57F1"/>
    <w:rsid w:val="00EB7F58"/>
    <w:rsid w:val="00EC176A"/>
    <w:rsid w:val="00EC7189"/>
    <w:rsid w:val="00ED18EB"/>
    <w:rsid w:val="00ED63E0"/>
    <w:rsid w:val="00EF030F"/>
    <w:rsid w:val="00EF3C9E"/>
    <w:rsid w:val="00F01F14"/>
    <w:rsid w:val="00F046B1"/>
    <w:rsid w:val="00F07419"/>
    <w:rsid w:val="00F12981"/>
    <w:rsid w:val="00F17DDB"/>
    <w:rsid w:val="00F20362"/>
    <w:rsid w:val="00F236E9"/>
    <w:rsid w:val="00F310AA"/>
    <w:rsid w:val="00F46686"/>
    <w:rsid w:val="00F46E77"/>
    <w:rsid w:val="00F55422"/>
    <w:rsid w:val="00F57014"/>
    <w:rsid w:val="00F67FA3"/>
    <w:rsid w:val="00F75B6E"/>
    <w:rsid w:val="00FA194E"/>
    <w:rsid w:val="00FB01A5"/>
    <w:rsid w:val="00FB0650"/>
    <w:rsid w:val="00FB0B59"/>
    <w:rsid w:val="00FB0B5C"/>
    <w:rsid w:val="00FC3E74"/>
    <w:rsid w:val="00FC52A9"/>
    <w:rsid w:val="00FD0507"/>
    <w:rsid w:val="00FE2BB5"/>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8B4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header" w:uiPriority="0"/>
    <w:lsdException w:name="footer" w:uiPriority="0"/>
    <w:lsdException w:name="caption" w:uiPriority="35" w:qFormat="1"/>
    <w:lsdException w:name="table of figures" w:uiPriority="0"/>
    <w:lsdException w:name="footnote reference" w:uiPriority="0" w:qFormat="1"/>
    <w:lsdException w:name="page number" w:uiPriority="0" w:qFormat="1"/>
    <w:lsdException w:name="Title" w:locked="1" w:uiPriority="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F7B"/>
    <w:pPr>
      <w:spacing w:line="480" w:lineRule="auto"/>
      <w:ind w:firstLine="432"/>
    </w:pPr>
    <w:rPr>
      <w:sz w:val="24"/>
    </w:rPr>
  </w:style>
  <w:style w:type="paragraph" w:styleId="Heading1">
    <w:name w:val="heading 1"/>
    <w:basedOn w:val="Normal"/>
    <w:next w:val="Normal"/>
    <w:qFormat/>
    <w:locked/>
    <w:rsid w:val="00D15A7B"/>
    <w:pPr>
      <w:spacing w:after="840" w:line="240" w:lineRule="auto"/>
      <w:ind w:firstLine="0"/>
      <w:jc w:val="center"/>
      <w:outlineLvl w:val="0"/>
    </w:pPr>
    <w:rPr>
      <w:b/>
      <w:caps/>
    </w:rPr>
  </w:style>
  <w:style w:type="paragraph" w:styleId="Heading2">
    <w:name w:val="heading 2"/>
    <w:basedOn w:val="Normal"/>
    <w:next w:val="Normal"/>
    <w:qFormat/>
    <w:locked/>
    <w:rsid w:val="00D15A7B"/>
    <w:pPr>
      <w:spacing w:after="240" w:line="240" w:lineRule="auto"/>
      <w:ind w:left="432" w:hanging="432"/>
      <w:outlineLvl w:val="1"/>
    </w:pPr>
    <w:rPr>
      <w:b/>
      <w:caps/>
    </w:rPr>
  </w:style>
  <w:style w:type="paragraph" w:styleId="Heading3">
    <w:name w:val="heading 3"/>
    <w:basedOn w:val="Normal"/>
    <w:next w:val="NormalSS"/>
    <w:link w:val="Heading3Char"/>
    <w:qFormat/>
    <w:locked/>
    <w:rsid w:val="00E27E9C"/>
    <w:pPr>
      <w:keepNext/>
      <w:tabs>
        <w:tab w:val="left" w:pos="432"/>
      </w:tabs>
      <w:spacing w:after="120" w:line="240" w:lineRule="auto"/>
      <w:ind w:left="432" w:hanging="432"/>
      <w:outlineLvl w:val="2"/>
    </w:pPr>
    <w:rPr>
      <w:b/>
    </w:rPr>
  </w:style>
  <w:style w:type="paragraph" w:styleId="Heading4">
    <w:name w:val="heading 4"/>
    <w:aliases w:val="Heading 4 (business proposals only)"/>
    <w:basedOn w:val="Normal"/>
    <w:next w:val="NormalSS"/>
    <w:link w:val="Heading4Char"/>
    <w:qFormat/>
    <w:locked/>
    <w:rsid w:val="00E27E9C"/>
    <w:pPr>
      <w:keepNext/>
      <w:tabs>
        <w:tab w:val="left" w:pos="432"/>
      </w:tabs>
      <w:spacing w:after="120" w:line="240" w:lineRule="auto"/>
      <w:ind w:left="432" w:hanging="432"/>
      <w:outlineLvl w:val="3"/>
    </w:pPr>
    <w:rPr>
      <w:b/>
    </w:rPr>
  </w:style>
  <w:style w:type="paragraph" w:styleId="Heading5">
    <w:name w:val="heading 5"/>
    <w:aliases w:val="Heading 5 (business proposals only)"/>
    <w:basedOn w:val="Normal"/>
    <w:next w:val="Normal"/>
    <w:link w:val="Heading5Char"/>
    <w:qFormat/>
    <w:locked/>
    <w:rsid w:val="00E27E9C"/>
    <w:pPr>
      <w:keepNext/>
      <w:numPr>
        <w:ilvl w:val="4"/>
        <w:numId w:val="31"/>
      </w:numPr>
      <w:spacing w:after="120" w:line="240" w:lineRule="auto"/>
      <w:outlineLvl w:val="4"/>
    </w:pPr>
    <w:rPr>
      <w:b/>
    </w:rPr>
  </w:style>
  <w:style w:type="paragraph" w:styleId="Heading6">
    <w:name w:val="heading 6"/>
    <w:aliases w:val="Heading 6 (business proposals only)"/>
    <w:basedOn w:val="Normal"/>
    <w:next w:val="Normal"/>
    <w:link w:val="Heading6Char"/>
    <w:qFormat/>
    <w:locked/>
    <w:rsid w:val="00E27E9C"/>
    <w:pPr>
      <w:keepNext/>
      <w:numPr>
        <w:ilvl w:val="5"/>
        <w:numId w:val="31"/>
      </w:numPr>
      <w:spacing w:after="120" w:line="240" w:lineRule="auto"/>
      <w:outlineLvl w:val="5"/>
    </w:pPr>
  </w:style>
  <w:style w:type="paragraph" w:styleId="Heading7">
    <w:name w:val="heading 7"/>
    <w:aliases w:val="Heading 7 (business proposals only)"/>
    <w:basedOn w:val="Normal"/>
    <w:next w:val="Normal"/>
    <w:link w:val="Heading7Char"/>
    <w:qFormat/>
    <w:locked/>
    <w:rsid w:val="00E27E9C"/>
    <w:pPr>
      <w:keepNext/>
      <w:numPr>
        <w:ilvl w:val="6"/>
        <w:numId w:val="31"/>
      </w:numPr>
      <w:spacing w:after="120" w:line="240" w:lineRule="auto"/>
      <w:outlineLvl w:val="6"/>
    </w:pPr>
  </w:style>
  <w:style w:type="paragraph" w:styleId="Heading8">
    <w:name w:val="heading 8"/>
    <w:aliases w:val="Heading 8 (business proposals only)"/>
    <w:basedOn w:val="Normal"/>
    <w:next w:val="Normal"/>
    <w:link w:val="Heading8Char"/>
    <w:qFormat/>
    <w:locked/>
    <w:rsid w:val="00E27E9C"/>
    <w:pPr>
      <w:keepNext/>
      <w:numPr>
        <w:ilvl w:val="7"/>
        <w:numId w:val="31"/>
      </w:numPr>
      <w:spacing w:after="120" w:line="240" w:lineRule="auto"/>
      <w:outlineLvl w:val="7"/>
    </w:pPr>
  </w:style>
  <w:style w:type="paragraph" w:styleId="Heading9">
    <w:name w:val="heading 9"/>
    <w:aliases w:val="Heading 9 (business proposal only),Heading 9 (business proposals only)"/>
    <w:basedOn w:val="Normal"/>
    <w:next w:val="Normal"/>
    <w:link w:val="Heading9Char"/>
    <w:qFormat/>
    <w:locked/>
    <w:rsid w:val="00E27E9C"/>
    <w:pPr>
      <w:keepNext/>
      <w:numPr>
        <w:ilvl w:val="8"/>
        <w:numId w:val="31"/>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287B67"/>
    <w:pPr>
      <w:numPr>
        <w:numId w:val="36"/>
      </w:numPr>
      <w:tabs>
        <w:tab w:val="left" w:pos="432"/>
      </w:tabs>
      <w:spacing w:after="120" w:line="240" w:lineRule="auto"/>
      <w:ind w:left="432" w:hanging="432"/>
    </w:pPr>
  </w:style>
  <w:style w:type="paragraph" w:customStyle="1" w:styleId="NormalSS">
    <w:name w:val="NormalSS"/>
    <w:basedOn w:val="Normal"/>
    <w:qFormat/>
    <w:rsid w:val="00441CF7"/>
    <w:pPr>
      <w:spacing w:after="240" w:line="240" w:lineRule="auto"/>
    </w:pPr>
  </w:style>
  <w:style w:type="paragraph" w:styleId="Footer">
    <w:name w:val="footer"/>
    <w:basedOn w:val="Normal"/>
    <w:semiHidden/>
    <w:rsid w:val="00D15A7B"/>
    <w:pPr>
      <w:tabs>
        <w:tab w:val="center" w:pos="4320"/>
        <w:tab w:val="right" w:pos="9360"/>
      </w:tabs>
      <w:spacing w:before="120"/>
      <w:ind w:firstLine="0"/>
    </w:pPr>
  </w:style>
  <w:style w:type="character" w:styleId="PageNumber">
    <w:name w:val="page number"/>
    <w:basedOn w:val="DefaultParagraphFont"/>
    <w:semiHidden/>
    <w:qFormat/>
    <w:rsid w:val="00E27E9C"/>
    <w:rPr>
      <w:rFonts w:ascii="Arial" w:hAnsi="Arial"/>
      <w:color w:val="auto"/>
      <w:sz w:val="20"/>
      <w:bdr w:val="none" w:sz="0" w:space="0" w:color="auto"/>
    </w:rPr>
  </w:style>
  <w:style w:type="paragraph" w:customStyle="1" w:styleId="Center">
    <w:name w:val="Center"/>
    <w:basedOn w:val="Normal"/>
    <w:unhideWhenUsed/>
    <w:qFormat/>
    <w:rsid w:val="00E27E9C"/>
    <w:pPr>
      <w:ind w:firstLine="0"/>
      <w:jc w:val="center"/>
    </w:pPr>
  </w:style>
  <w:style w:type="paragraph" w:styleId="FootnoteText">
    <w:name w:val="footnote text"/>
    <w:basedOn w:val="Normal"/>
    <w:link w:val="FootnoteTextChar"/>
    <w:qFormat/>
    <w:rsid w:val="00441CF7"/>
    <w:pPr>
      <w:spacing w:after="120" w:line="240" w:lineRule="auto"/>
      <w:ind w:firstLine="0"/>
    </w:pPr>
    <w:rPr>
      <w:sz w:val="20"/>
    </w:rPr>
  </w:style>
  <w:style w:type="paragraph" w:styleId="TOC1">
    <w:name w:val="toc 1"/>
    <w:next w:val="Normalcontinued"/>
    <w:autoRedefine/>
    <w:qFormat/>
    <w:locked/>
    <w:rsid w:val="00E27E9C"/>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locked/>
    <w:rsid w:val="00E27E9C"/>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locked/>
    <w:rsid w:val="00E27E9C"/>
    <w:pPr>
      <w:tabs>
        <w:tab w:val="clear" w:pos="1080"/>
        <w:tab w:val="left" w:pos="1440"/>
      </w:tabs>
      <w:spacing w:after="120"/>
      <w:ind w:left="1440"/>
    </w:pPr>
  </w:style>
  <w:style w:type="paragraph" w:styleId="TOC4">
    <w:name w:val="toc 4"/>
    <w:next w:val="Normal"/>
    <w:autoRedefine/>
    <w:qFormat/>
    <w:locked/>
    <w:rsid w:val="00E27E9C"/>
    <w:pPr>
      <w:tabs>
        <w:tab w:val="left" w:pos="2160"/>
        <w:tab w:val="right" w:leader="dot" w:pos="9360"/>
      </w:tabs>
      <w:spacing w:line="240" w:lineRule="exact"/>
      <w:ind w:left="2520" w:hanging="360"/>
    </w:pPr>
    <w:rPr>
      <w:rFonts w:ascii="Arial" w:hAnsi="Arial"/>
      <w:noProof/>
      <w:sz w:val="24"/>
    </w:rPr>
  </w:style>
  <w:style w:type="character" w:customStyle="1" w:styleId="MTEquationSection">
    <w:name w:val="MTEquationSection"/>
    <w:basedOn w:val="DefaultParagraphFont"/>
    <w:rsid w:val="00E27E9C"/>
    <w:rPr>
      <w:rFonts w:ascii="Arial" w:hAnsi="Arial"/>
      <w:vanish/>
      <w:color w:val="auto"/>
      <w:sz w:val="18"/>
    </w:rPr>
  </w:style>
  <w:style w:type="paragraph" w:customStyle="1" w:styleId="Dash">
    <w:name w:val="Dash"/>
    <w:basedOn w:val="Normal"/>
    <w:qFormat/>
    <w:rsid w:val="00441CF7"/>
    <w:pPr>
      <w:numPr>
        <w:numId w:val="40"/>
      </w:numPr>
      <w:tabs>
        <w:tab w:val="left" w:pos="288"/>
      </w:tabs>
      <w:spacing w:after="120" w:line="240" w:lineRule="auto"/>
    </w:pPr>
  </w:style>
  <w:style w:type="paragraph" w:customStyle="1" w:styleId="NumberedBullet">
    <w:name w:val="Numbered Bullet"/>
    <w:basedOn w:val="Normal"/>
    <w:link w:val="NumberedBulletChar"/>
    <w:qFormat/>
    <w:rsid w:val="00297734"/>
    <w:pPr>
      <w:numPr>
        <w:numId w:val="44"/>
      </w:numPr>
      <w:tabs>
        <w:tab w:val="left" w:pos="432"/>
      </w:tabs>
      <w:spacing w:after="120" w:line="240" w:lineRule="auto"/>
      <w:ind w:left="432" w:hanging="432"/>
    </w:pPr>
  </w:style>
  <w:style w:type="character" w:styleId="FootnoteReference">
    <w:name w:val="footnote reference"/>
    <w:basedOn w:val="DefaultParagraphFont"/>
    <w:qFormat/>
    <w:rsid w:val="00441CF7"/>
    <w:rPr>
      <w:rFonts w:ascii="Times New Roman" w:hAnsi="Times New Roman"/>
      <w:color w:val="auto"/>
      <w:spacing w:val="0"/>
      <w:position w:val="0"/>
      <w:sz w:val="24"/>
      <w:u w:color="000080"/>
      <w:effect w:val="none"/>
      <w:vertAlign w:val="superscript"/>
    </w:rPr>
  </w:style>
  <w:style w:type="paragraph" w:styleId="Header">
    <w:name w:val="header"/>
    <w:basedOn w:val="Normal"/>
    <w:semiHidden/>
    <w:rsid w:val="00D15A7B"/>
    <w:pPr>
      <w:tabs>
        <w:tab w:val="center" w:pos="4320"/>
        <w:tab w:val="right" w:pos="8640"/>
      </w:tabs>
      <w:spacing w:line="240" w:lineRule="auto"/>
    </w:pPr>
  </w:style>
  <w:style w:type="character" w:styleId="Hyperlink">
    <w:name w:val="Hyperlink"/>
    <w:basedOn w:val="DefaultParagraphFont"/>
    <w:semiHidden/>
    <w:rsid w:val="00D15A7B"/>
    <w:rPr>
      <w:color w:val="0000FF"/>
      <w:u w:val="single"/>
    </w:rPr>
  </w:style>
  <w:style w:type="paragraph" w:customStyle="1" w:styleId="Outline">
    <w:name w:val="Outline"/>
    <w:basedOn w:val="Normal"/>
    <w:unhideWhenUsed/>
    <w:qFormat/>
    <w:rsid w:val="00E27E9C"/>
    <w:pPr>
      <w:spacing w:after="240" w:line="240" w:lineRule="auto"/>
      <w:ind w:left="720" w:hanging="720"/>
    </w:pPr>
  </w:style>
  <w:style w:type="paragraph" w:customStyle="1" w:styleId="References">
    <w:name w:val="References"/>
    <w:basedOn w:val="Normal"/>
    <w:qFormat/>
    <w:rsid w:val="00441CF7"/>
    <w:pPr>
      <w:keepLines/>
      <w:spacing w:after="240" w:line="240" w:lineRule="auto"/>
      <w:ind w:left="432" w:hanging="432"/>
    </w:pPr>
  </w:style>
  <w:style w:type="paragraph" w:styleId="TableofFigures">
    <w:name w:val="table of figures"/>
    <w:basedOn w:val="Normal"/>
    <w:next w:val="Normal"/>
    <w:rsid w:val="00441CF7"/>
    <w:pPr>
      <w:tabs>
        <w:tab w:val="right" w:leader="dot" w:pos="9360"/>
      </w:tabs>
      <w:spacing w:after="180" w:line="240" w:lineRule="exact"/>
      <w:ind w:left="720" w:right="720" w:hanging="720"/>
    </w:pPr>
    <w:rPr>
      <w:rFonts w:ascii="Arial" w:hAnsi="Arial"/>
      <w:sz w:val="20"/>
    </w:rPr>
  </w:style>
  <w:style w:type="paragraph" w:customStyle="1" w:styleId="WfxRecipient">
    <w:name w:val="WfxRecipient"/>
    <w:basedOn w:val="Normal"/>
    <w:semiHidden/>
    <w:rsid w:val="00D15A7B"/>
    <w:pPr>
      <w:spacing w:line="240" w:lineRule="auto"/>
      <w:ind w:firstLine="0"/>
    </w:pPr>
    <w:rPr>
      <w:sz w:val="20"/>
    </w:rPr>
  </w:style>
  <w:style w:type="paragraph" w:customStyle="1" w:styleId="Normalcontinued">
    <w:name w:val="Normal (continued)"/>
    <w:basedOn w:val="Normal"/>
    <w:next w:val="Normal"/>
    <w:qFormat/>
    <w:rsid w:val="00441CF7"/>
    <w:pPr>
      <w:ind w:firstLine="0"/>
    </w:pPr>
  </w:style>
  <w:style w:type="paragraph" w:customStyle="1" w:styleId="NormalSScontinued">
    <w:name w:val="NormalSS (continued)"/>
    <w:basedOn w:val="NormalSS"/>
    <w:next w:val="NormalSS"/>
    <w:qFormat/>
    <w:rsid w:val="00441CF7"/>
    <w:pPr>
      <w:ind w:firstLine="0"/>
    </w:pPr>
  </w:style>
  <w:style w:type="paragraph" w:customStyle="1" w:styleId="TableFootnoteCaption">
    <w:name w:val="Table Footnote_Caption"/>
    <w:qFormat/>
    <w:rsid w:val="00441CF7"/>
    <w:pPr>
      <w:tabs>
        <w:tab w:val="left" w:pos="1080"/>
      </w:tabs>
      <w:spacing w:before="60"/>
    </w:pPr>
    <w:rPr>
      <w:rFonts w:ascii="Arial" w:hAnsi="Arial"/>
      <w:sz w:val="18"/>
    </w:rPr>
  </w:style>
  <w:style w:type="paragraph" w:customStyle="1" w:styleId="TableHeaderCenter">
    <w:name w:val="Table Header Center"/>
    <w:basedOn w:val="TableHeaderLeft"/>
    <w:qFormat/>
    <w:rsid w:val="00441CF7"/>
    <w:pPr>
      <w:jc w:val="center"/>
    </w:pPr>
  </w:style>
  <w:style w:type="paragraph" w:customStyle="1" w:styleId="TableHeaderLeft">
    <w:name w:val="Table Header Left"/>
    <w:basedOn w:val="TableText"/>
    <w:next w:val="TableText"/>
    <w:qFormat/>
    <w:rsid w:val="00441CF7"/>
    <w:pPr>
      <w:spacing w:before="120" w:after="60"/>
    </w:pPr>
    <w:rPr>
      <w:b/>
      <w:color w:val="FFFFFF" w:themeColor="background1"/>
    </w:rPr>
  </w:style>
  <w:style w:type="paragraph" w:customStyle="1" w:styleId="TableSourceCaption">
    <w:name w:val="Table Source_Caption"/>
    <w:qFormat/>
    <w:rsid w:val="00441CF7"/>
    <w:pPr>
      <w:tabs>
        <w:tab w:val="left" w:pos="792"/>
      </w:tabs>
      <w:spacing w:before="60"/>
      <w:ind w:left="792" w:hanging="792"/>
    </w:pPr>
    <w:rPr>
      <w:rFonts w:ascii="Arial" w:hAnsi="Arial"/>
      <w:sz w:val="18"/>
    </w:rPr>
  </w:style>
  <w:style w:type="paragraph" w:customStyle="1" w:styleId="TableText">
    <w:name w:val="Table Text"/>
    <w:basedOn w:val="Normal"/>
    <w:qFormat/>
    <w:rsid w:val="00441CF7"/>
    <w:pPr>
      <w:spacing w:line="240" w:lineRule="auto"/>
      <w:ind w:firstLine="0"/>
    </w:pPr>
    <w:rPr>
      <w:rFonts w:ascii="Arial" w:hAnsi="Arial"/>
      <w:sz w:val="18"/>
    </w:rPr>
  </w:style>
  <w:style w:type="table" w:customStyle="1" w:styleId="MPRBaseTable">
    <w:name w:val="MPR Base Table"/>
    <w:basedOn w:val="TableNormal"/>
    <w:uiPriority w:val="99"/>
    <w:rsid w:val="003D3111"/>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0D491F"/>
    <w:pPr>
      <w:keepNext/>
      <w:spacing w:after="60" w:line="240" w:lineRule="auto"/>
      <w:ind w:firstLine="0"/>
    </w:pPr>
    <w:rPr>
      <w:rFonts w:ascii="Arial" w:hAnsi="Arial"/>
      <w:b/>
      <w:sz w:val="20"/>
    </w:rPr>
  </w:style>
  <w:style w:type="paragraph" w:customStyle="1" w:styleId="TableSignificanceCaption">
    <w:name w:val="Table Significance_Caption"/>
    <w:basedOn w:val="TableFootnoteCaption"/>
    <w:qFormat/>
    <w:rsid w:val="00441CF7"/>
  </w:style>
  <w:style w:type="paragraph" w:styleId="BalloonText">
    <w:name w:val="Balloon Text"/>
    <w:basedOn w:val="Normal"/>
    <w:link w:val="BalloonTextChar"/>
    <w:uiPriority w:val="99"/>
    <w:semiHidden/>
    <w:unhideWhenUsed/>
    <w:rsid w:val="00E27E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E9C"/>
    <w:rPr>
      <w:rFonts w:ascii="Tahoma" w:hAnsi="Tahoma" w:cs="Tahoma"/>
      <w:sz w:val="16"/>
      <w:szCs w:val="16"/>
    </w:rPr>
  </w:style>
  <w:style w:type="paragraph" w:customStyle="1" w:styleId="BulletLastDS">
    <w:name w:val="Bullet (Last DS)"/>
    <w:basedOn w:val="Bullet"/>
    <w:next w:val="Normal"/>
    <w:qFormat/>
    <w:rsid w:val="007110FC"/>
    <w:pPr>
      <w:numPr>
        <w:numId w:val="45"/>
      </w:numPr>
      <w:spacing w:after="320"/>
      <w:ind w:left="792"/>
    </w:pPr>
  </w:style>
  <w:style w:type="paragraph" w:customStyle="1" w:styleId="BulletLastSS">
    <w:name w:val="Bullet (Last SS)"/>
    <w:basedOn w:val="Bullet"/>
    <w:next w:val="NormalSS"/>
    <w:qFormat/>
    <w:rsid w:val="00297734"/>
    <w:pPr>
      <w:numPr>
        <w:numId w:val="46"/>
      </w:numPr>
      <w:spacing w:after="240"/>
      <w:ind w:left="432" w:hanging="432"/>
    </w:pPr>
  </w:style>
  <w:style w:type="paragraph" w:customStyle="1" w:styleId="DashLASTDS">
    <w:name w:val="Dash (LAST DS)"/>
    <w:basedOn w:val="Dash"/>
    <w:next w:val="Normal"/>
    <w:qFormat/>
    <w:rsid w:val="00441CF7"/>
    <w:pPr>
      <w:spacing w:after="320"/>
    </w:pPr>
    <w:rPr>
      <w:szCs w:val="24"/>
    </w:rPr>
  </w:style>
  <w:style w:type="paragraph" w:customStyle="1" w:styleId="DashLASTSS">
    <w:name w:val="Dash (LAST SS)"/>
    <w:basedOn w:val="Dash"/>
    <w:next w:val="NormalSS"/>
    <w:qFormat/>
    <w:rsid w:val="007110FC"/>
    <w:pPr>
      <w:numPr>
        <w:numId w:val="41"/>
      </w:numPr>
      <w:spacing w:after="240"/>
    </w:pPr>
  </w:style>
  <w:style w:type="paragraph" w:styleId="DocumentMap">
    <w:name w:val="Document Map"/>
    <w:basedOn w:val="Normal"/>
    <w:link w:val="DocumentMapChar"/>
    <w:semiHidden/>
    <w:unhideWhenUsed/>
    <w:rsid w:val="00E27E9C"/>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27E9C"/>
    <w:rPr>
      <w:rFonts w:asciiTheme="majorHAnsi" w:hAnsiTheme="majorHAnsi"/>
      <w:sz w:val="24"/>
    </w:rPr>
  </w:style>
  <w:style w:type="character" w:customStyle="1" w:styleId="FootnoteTextChar">
    <w:name w:val="Footnote Text Char"/>
    <w:basedOn w:val="DefaultParagraphFont"/>
    <w:link w:val="FootnoteText"/>
    <w:rsid w:val="00441CF7"/>
  </w:style>
  <w:style w:type="character" w:customStyle="1" w:styleId="Heading3Char">
    <w:name w:val="Heading 3 Char"/>
    <w:basedOn w:val="DefaultParagraphFont"/>
    <w:link w:val="Heading3"/>
    <w:semiHidden/>
    <w:rsid w:val="00CD30B7"/>
    <w:rPr>
      <w:b/>
      <w:sz w:val="24"/>
    </w:rPr>
  </w:style>
  <w:style w:type="character" w:customStyle="1" w:styleId="Heading4Char">
    <w:name w:val="Heading 4 Char"/>
    <w:aliases w:val="Heading 4 (business proposals only) Char"/>
    <w:basedOn w:val="DefaultParagraphFont"/>
    <w:link w:val="Heading4"/>
    <w:semiHidden/>
    <w:rsid w:val="00CD30B7"/>
    <w:rPr>
      <w:b/>
      <w:sz w:val="24"/>
    </w:rPr>
  </w:style>
  <w:style w:type="character" w:customStyle="1" w:styleId="Heading5Char">
    <w:name w:val="Heading 5 Char"/>
    <w:aliases w:val="Heading 5 (business proposals only) Char"/>
    <w:basedOn w:val="DefaultParagraphFont"/>
    <w:link w:val="Heading5"/>
    <w:semiHidden/>
    <w:rsid w:val="00CD30B7"/>
    <w:rPr>
      <w:b/>
      <w:sz w:val="24"/>
    </w:rPr>
  </w:style>
  <w:style w:type="character" w:customStyle="1" w:styleId="Heading6Char">
    <w:name w:val="Heading 6 Char"/>
    <w:aliases w:val="Heading 6 (business proposals only) Char"/>
    <w:basedOn w:val="DefaultParagraphFont"/>
    <w:link w:val="Heading6"/>
    <w:semiHidden/>
    <w:rsid w:val="00CD30B7"/>
    <w:rPr>
      <w:sz w:val="24"/>
    </w:rPr>
  </w:style>
  <w:style w:type="character" w:customStyle="1" w:styleId="Heading7Char">
    <w:name w:val="Heading 7 Char"/>
    <w:aliases w:val="Heading 7 (business proposals only) Char"/>
    <w:basedOn w:val="DefaultParagraphFont"/>
    <w:link w:val="Heading7"/>
    <w:semiHidden/>
    <w:rsid w:val="00CD30B7"/>
    <w:rPr>
      <w:sz w:val="24"/>
    </w:rPr>
  </w:style>
  <w:style w:type="character" w:customStyle="1" w:styleId="Heading8Char">
    <w:name w:val="Heading 8 Char"/>
    <w:aliases w:val="Heading 8 (business proposals only) Char"/>
    <w:basedOn w:val="DefaultParagraphFont"/>
    <w:link w:val="Heading8"/>
    <w:semiHidden/>
    <w:rsid w:val="00CD30B7"/>
    <w:rPr>
      <w:sz w:val="24"/>
    </w:rPr>
  </w:style>
  <w:style w:type="character" w:customStyle="1" w:styleId="Heading9Char">
    <w:name w:val="Heading 9 Char"/>
    <w:aliases w:val="Heading 9 (business proposal only) Char,Heading 9 (business proposals only) Char"/>
    <w:basedOn w:val="DefaultParagraphFont"/>
    <w:link w:val="Heading9"/>
    <w:semiHidden/>
    <w:rsid w:val="00CD30B7"/>
    <w:rPr>
      <w:sz w:val="24"/>
    </w:rPr>
  </w:style>
  <w:style w:type="numbering" w:customStyle="1" w:styleId="MPROutline">
    <w:name w:val="MPROutline"/>
    <w:uiPriority w:val="99"/>
    <w:locked/>
    <w:rsid w:val="00E27E9C"/>
    <w:pPr>
      <w:numPr>
        <w:numId w:val="17"/>
      </w:numPr>
    </w:pPr>
  </w:style>
  <w:style w:type="character" w:customStyle="1" w:styleId="NumberedBulletChar">
    <w:name w:val="Numbered Bullet Char"/>
    <w:basedOn w:val="DefaultParagraphFont"/>
    <w:link w:val="NumberedBullet"/>
    <w:rsid w:val="00297734"/>
    <w:rPr>
      <w:sz w:val="24"/>
    </w:rPr>
  </w:style>
  <w:style w:type="paragraph" w:customStyle="1" w:styleId="NumberedBulletLastDS">
    <w:name w:val="Numbered Bullet (Last DS)"/>
    <w:basedOn w:val="NumberedBullet"/>
    <w:next w:val="Normal"/>
    <w:qFormat/>
    <w:rsid w:val="00297734"/>
    <w:pPr>
      <w:tabs>
        <w:tab w:val="clear" w:pos="792"/>
      </w:tabs>
      <w:spacing w:after="320"/>
    </w:pPr>
  </w:style>
  <w:style w:type="paragraph" w:customStyle="1" w:styleId="NumberedBulletLastSS">
    <w:name w:val="Numbered Bullet (Last SS)"/>
    <w:basedOn w:val="NumberedBulletLastDS"/>
    <w:next w:val="NormalSS"/>
    <w:qFormat/>
    <w:rsid w:val="00297734"/>
    <w:pPr>
      <w:spacing w:after="240"/>
    </w:pPr>
  </w:style>
  <w:style w:type="paragraph" w:customStyle="1" w:styleId="Tabletext8">
    <w:name w:val="Table text 8"/>
    <w:basedOn w:val="TableText"/>
    <w:qFormat/>
    <w:rsid w:val="00441CF7"/>
    <w:rPr>
      <w:snapToGrid w:val="0"/>
      <w:sz w:val="16"/>
      <w:szCs w:val="16"/>
    </w:rPr>
  </w:style>
  <w:style w:type="paragraph" w:styleId="TOC8">
    <w:name w:val="toc 8"/>
    <w:next w:val="Normal"/>
    <w:autoRedefine/>
    <w:uiPriority w:val="39"/>
    <w:semiHidden/>
    <w:qFormat/>
    <w:locked/>
    <w:rsid w:val="00E27E9C"/>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27E9C"/>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441CF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41CF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D491F"/>
  </w:style>
  <w:style w:type="paragraph" w:customStyle="1" w:styleId="MarkforFigureTitle">
    <w:name w:val="Mark for Figure Title"/>
    <w:basedOn w:val="MarkforTableTitle"/>
    <w:next w:val="NormalSS"/>
    <w:qFormat/>
    <w:rsid w:val="000D491F"/>
  </w:style>
  <w:style w:type="paragraph" w:customStyle="1" w:styleId="H4Number">
    <w:name w:val="H4_Number"/>
    <w:basedOn w:val="Heading3"/>
    <w:next w:val="NormalSS"/>
    <w:link w:val="H4NumberChar"/>
    <w:qFormat/>
    <w:rsid w:val="00302320"/>
    <w:pPr>
      <w:outlineLvl w:val="3"/>
    </w:pPr>
  </w:style>
  <w:style w:type="character" w:customStyle="1" w:styleId="H4NumberChar">
    <w:name w:val="H4_Number Char"/>
    <w:basedOn w:val="Heading3Char"/>
    <w:link w:val="H4Number"/>
    <w:rsid w:val="00302320"/>
    <w:rPr>
      <w:b/>
      <w:sz w:val="24"/>
    </w:rPr>
  </w:style>
  <w:style w:type="paragraph" w:customStyle="1" w:styleId="H4NumberNoTOC">
    <w:name w:val="H4_Number_No TOC"/>
    <w:basedOn w:val="H4Number"/>
    <w:next w:val="NormalSS"/>
    <w:link w:val="H4NumberNoTOCChar"/>
    <w:qFormat/>
    <w:rsid w:val="00302320"/>
    <w:pPr>
      <w:outlineLvl w:val="9"/>
    </w:pPr>
  </w:style>
  <w:style w:type="character" w:customStyle="1" w:styleId="H4NumberNoTOCChar">
    <w:name w:val="H4_Number_No TOC Char"/>
    <w:basedOn w:val="H4NumberChar"/>
    <w:link w:val="H4NumberNoTOC"/>
    <w:rsid w:val="00302320"/>
    <w:rPr>
      <w:b/>
      <w:sz w:val="24"/>
    </w:rPr>
  </w:style>
  <w:style w:type="paragraph" w:customStyle="1" w:styleId="H3Alpha">
    <w:name w:val="H3_Alpha"/>
    <w:basedOn w:val="Heading2"/>
    <w:next w:val="NormalSS"/>
    <w:link w:val="H3AlphaChar"/>
    <w:qFormat/>
    <w:rsid w:val="00232393"/>
    <w:pPr>
      <w:keepNext/>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232393"/>
    <w:rPr>
      <w:rFonts w:ascii="Arial Black" w:hAnsi="Arial Black"/>
      <w:sz w:val="22"/>
    </w:rPr>
  </w:style>
  <w:style w:type="paragraph" w:customStyle="1" w:styleId="H3AlphaNoTOC">
    <w:name w:val="H3_Alpha_No TOC"/>
    <w:basedOn w:val="H3Alpha"/>
    <w:next w:val="NormalSS"/>
    <w:link w:val="H3AlphaNoTOCChar"/>
    <w:qFormat/>
    <w:rsid w:val="00EC176A"/>
    <w:pPr>
      <w:outlineLvl w:val="9"/>
    </w:pPr>
  </w:style>
  <w:style w:type="character" w:customStyle="1" w:styleId="H3AlphaNoTOCChar">
    <w:name w:val="H3_Alpha_No TOC Char"/>
    <w:basedOn w:val="H3AlphaChar"/>
    <w:link w:val="H3AlphaNoTOC"/>
    <w:rsid w:val="00EC176A"/>
    <w:rPr>
      <w:rFonts w:ascii="Arial Black" w:hAnsi="Arial Black"/>
      <w:sz w:val="22"/>
    </w:rPr>
  </w:style>
  <w:style w:type="paragraph" w:customStyle="1" w:styleId="H5Lower">
    <w:name w:val="H5_Lower"/>
    <w:basedOn w:val="Heading4"/>
    <w:next w:val="NormalSS"/>
    <w:link w:val="H5LowerChar"/>
    <w:qFormat/>
    <w:rsid w:val="00EC176A"/>
    <w:pPr>
      <w:outlineLvl w:val="4"/>
    </w:pPr>
  </w:style>
  <w:style w:type="character" w:customStyle="1" w:styleId="H5LowerChar">
    <w:name w:val="H5_Lower Char"/>
    <w:basedOn w:val="Heading4Char"/>
    <w:link w:val="H5Lower"/>
    <w:rsid w:val="00EC176A"/>
    <w:rPr>
      <w:b/>
      <w:sz w:val="24"/>
    </w:rPr>
  </w:style>
  <w:style w:type="paragraph" w:customStyle="1" w:styleId="Heading2Memo">
    <w:name w:val="Heading_2_Memo"/>
    <w:basedOn w:val="Normal"/>
    <w:next w:val="NormalSS"/>
    <w:qFormat/>
    <w:rsid w:val="0070748A"/>
    <w:pPr>
      <w:keepNext/>
      <w:spacing w:after="120" w:line="240" w:lineRule="auto"/>
      <w:ind w:left="432" w:hanging="432"/>
    </w:pPr>
    <w:rPr>
      <w:rFonts w:ascii="Arial" w:hAnsi="Arial"/>
      <w:b/>
      <w:sz w:val="22"/>
    </w:rPr>
  </w:style>
  <w:style w:type="numbering" w:customStyle="1" w:styleId="NoList1">
    <w:name w:val="No List1"/>
    <w:next w:val="NoList"/>
    <w:uiPriority w:val="99"/>
    <w:semiHidden/>
    <w:unhideWhenUsed/>
    <w:rsid w:val="00100B5A"/>
  </w:style>
  <w:style w:type="paragraph" w:customStyle="1" w:styleId="BulletLAST">
    <w:name w:val="Bullet (LAST)"/>
    <w:basedOn w:val="Bullet"/>
    <w:next w:val="Normal"/>
    <w:qFormat/>
    <w:rsid w:val="00100B5A"/>
    <w:pPr>
      <w:numPr>
        <w:numId w:val="0"/>
      </w:numPr>
      <w:tabs>
        <w:tab w:val="clear" w:pos="432"/>
        <w:tab w:val="left" w:pos="360"/>
      </w:tabs>
      <w:spacing w:after="480"/>
      <w:ind w:left="720" w:right="360" w:hanging="288"/>
      <w:jc w:val="both"/>
    </w:pPr>
  </w:style>
  <w:style w:type="paragraph" w:customStyle="1" w:styleId="DashLAST">
    <w:name w:val="Dash (LAST)"/>
    <w:basedOn w:val="Dash"/>
    <w:next w:val="Normal"/>
    <w:qFormat/>
    <w:rsid w:val="00100B5A"/>
    <w:pPr>
      <w:numPr>
        <w:numId w:val="0"/>
      </w:numPr>
      <w:tabs>
        <w:tab w:val="clear" w:pos="288"/>
        <w:tab w:val="num" w:pos="1080"/>
      </w:tabs>
      <w:spacing w:after="480"/>
      <w:ind w:left="1080" w:right="720" w:hanging="360"/>
      <w:jc w:val="both"/>
    </w:pPr>
  </w:style>
  <w:style w:type="paragraph" w:customStyle="1" w:styleId="ParagraphLAST">
    <w:name w:val="Paragraph (LAST)"/>
    <w:basedOn w:val="Normal"/>
    <w:next w:val="Normal"/>
    <w:qFormat/>
    <w:rsid w:val="00100B5A"/>
    <w:pPr>
      <w:tabs>
        <w:tab w:val="left" w:pos="432"/>
      </w:tabs>
      <w:spacing w:after="240"/>
      <w:jc w:val="both"/>
    </w:pPr>
  </w:style>
  <w:style w:type="paragraph" w:customStyle="1" w:styleId="ParagraphSSLAST">
    <w:name w:val="ParagraphSS (LAST)"/>
    <w:basedOn w:val="NormalSS"/>
    <w:next w:val="Normal"/>
    <w:qFormat/>
    <w:rsid w:val="00100B5A"/>
    <w:pPr>
      <w:tabs>
        <w:tab w:val="left" w:pos="432"/>
      </w:tabs>
      <w:spacing w:after="480"/>
      <w:jc w:val="both"/>
    </w:pPr>
  </w:style>
  <w:style w:type="paragraph" w:customStyle="1" w:styleId="NumberedBulletLAST">
    <w:name w:val="Numbered Bullet (LAST)"/>
    <w:basedOn w:val="NumberedBullet"/>
    <w:qFormat/>
    <w:rsid w:val="00100B5A"/>
    <w:pPr>
      <w:numPr>
        <w:numId w:val="3"/>
      </w:numPr>
      <w:tabs>
        <w:tab w:val="clear" w:pos="432"/>
        <w:tab w:val="left" w:pos="360"/>
      </w:tabs>
      <w:spacing w:after="180"/>
      <w:ind w:left="720" w:right="360" w:hanging="288"/>
      <w:jc w:val="both"/>
    </w:pPr>
    <w:rPr>
      <w:noProof/>
    </w:rPr>
  </w:style>
  <w:style w:type="paragraph" w:customStyle="1" w:styleId="MarkforAppendixHeading">
    <w:name w:val="Mark for Appendix Heading"/>
    <w:basedOn w:val="Normal"/>
    <w:qFormat/>
    <w:rsid w:val="00100B5A"/>
    <w:pPr>
      <w:tabs>
        <w:tab w:val="left" w:pos="432"/>
      </w:tabs>
      <w:ind w:firstLine="0"/>
      <w:jc w:val="center"/>
    </w:pPr>
    <w:rPr>
      <w:b/>
      <w:caps/>
      <w:szCs w:val="24"/>
    </w:rPr>
  </w:style>
  <w:style w:type="paragraph" w:customStyle="1" w:styleId="MarkforAttachmentHeading">
    <w:name w:val="Mark for Attachment Heading"/>
    <w:basedOn w:val="Normal"/>
    <w:next w:val="Normal"/>
    <w:qFormat/>
    <w:rsid w:val="00100B5A"/>
    <w:pPr>
      <w:tabs>
        <w:tab w:val="left" w:pos="432"/>
      </w:tabs>
      <w:spacing w:line="240" w:lineRule="auto"/>
      <w:ind w:firstLine="0"/>
      <w:jc w:val="center"/>
    </w:pPr>
    <w:rPr>
      <w:b/>
      <w:caps/>
      <w:szCs w:val="24"/>
    </w:rPr>
  </w:style>
  <w:style w:type="paragraph" w:customStyle="1" w:styleId="MarkforExhibitHeading">
    <w:name w:val="Mark for Exhibit Heading"/>
    <w:basedOn w:val="Normal"/>
    <w:next w:val="Normal"/>
    <w:qFormat/>
    <w:rsid w:val="00100B5A"/>
    <w:pPr>
      <w:tabs>
        <w:tab w:val="left" w:pos="432"/>
      </w:tabs>
      <w:ind w:firstLine="0"/>
      <w:jc w:val="center"/>
    </w:pPr>
    <w:rPr>
      <w:caps/>
      <w:szCs w:val="24"/>
    </w:rPr>
  </w:style>
  <w:style w:type="paragraph" w:customStyle="1" w:styleId="MarkforFigureHeading">
    <w:name w:val="Mark for Figure Heading"/>
    <w:basedOn w:val="Normal"/>
    <w:next w:val="Normal"/>
    <w:qFormat/>
    <w:rsid w:val="00100B5A"/>
    <w:pPr>
      <w:tabs>
        <w:tab w:val="left" w:pos="432"/>
      </w:tabs>
      <w:ind w:firstLine="0"/>
      <w:jc w:val="center"/>
    </w:pPr>
    <w:rPr>
      <w:caps/>
      <w:szCs w:val="24"/>
    </w:rPr>
  </w:style>
  <w:style w:type="paragraph" w:customStyle="1" w:styleId="MarkforTableHeading">
    <w:name w:val="Mark for Table Heading"/>
    <w:next w:val="Normal"/>
    <w:qFormat/>
    <w:rsid w:val="00100B5A"/>
    <w:pPr>
      <w:spacing w:line="480" w:lineRule="auto"/>
      <w:jc w:val="center"/>
    </w:pPr>
    <w:rPr>
      <w:caps/>
      <w:sz w:val="24"/>
      <w:szCs w:val="24"/>
    </w:rPr>
  </w:style>
  <w:style w:type="paragraph" w:customStyle="1" w:styleId="NormalSS12">
    <w:name w:val="NormalSS 12"/>
    <w:basedOn w:val="NormalSS"/>
    <w:qFormat/>
    <w:rsid w:val="00100B5A"/>
    <w:pPr>
      <w:tabs>
        <w:tab w:val="left" w:pos="432"/>
      </w:tabs>
      <w:jc w:val="both"/>
    </w:pPr>
    <w:rPr>
      <w:szCs w:val="24"/>
    </w:rPr>
  </w:style>
  <w:style w:type="paragraph" w:customStyle="1" w:styleId="NormalSS12continued">
    <w:name w:val="NormalSS 12 (continued)"/>
    <w:basedOn w:val="NormalSS12"/>
    <w:qFormat/>
    <w:rsid w:val="00100B5A"/>
  </w:style>
  <w:style w:type="paragraph" w:customStyle="1" w:styleId="ParagraphLASTcontinued">
    <w:name w:val="Paragraph (LAST_continued)"/>
    <w:basedOn w:val="ParagraphLAST"/>
    <w:next w:val="Normal"/>
    <w:qFormat/>
    <w:rsid w:val="00100B5A"/>
    <w:pPr>
      <w:ind w:firstLine="0"/>
    </w:pPr>
    <w:rPr>
      <w:szCs w:val="24"/>
    </w:rPr>
  </w:style>
  <w:style w:type="paragraph" w:customStyle="1" w:styleId="ParagraphSSLASTcontinued">
    <w:name w:val="ParagraphSS (LAST_continued)"/>
    <w:basedOn w:val="ParagraphSSLAST"/>
    <w:next w:val="NormalSS"/>
    <w:qFormat/>
    <w:rsid w:val="00100B5A"/>
    <w:pPr>
      <w:ind w:firstLine="0"/>
    </w:pPr>
    <w:rPr>
      <w:szCs w:val="24"/>
    </w:rPr>
  </w:style>
  <w:style w:type="table" w:styleId="TableGrid">
    <w:name w:val="Table Grid"/>
    <w:basedOn w:val="TableNormal"/>
    <w:uiPriority w:val="59"/>
    <w:rsid w:val="0010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52A9"/>
    <w:rPr>
      <w:sz w:val="16"/>
      <w:szCs w:val="16"/>
    </w:rPr>
  </w:style>
  <w:style w:type="paragraph" w:styleId="CommentText">
    <w:name w:val="annotation text"/>
    <w:basedOn w:val="Normal"/>
    <w:link w:val="CommentTextChar"/>
    <w:uiPriority w:val="99"/>
    <w:semiHidden/>
    <w:unhideWhenUsed/>
    <w:rsid w:val="00FC52A9"/>
    <w:pPr>
      <w:spacing w:line="240" w:lineRule="auto"/>
    </w:pPr>
    <w:rPr>
      <w:sz w:val="20"/>
    </w:rPr>
  </w:style>
  <w:style w:type="character" w:customStyle="1" w:styleId="CommentTextChar">
    <w:name w:val="Comment Text Char"/>
    <w:basedOn w:val="DefaultParagraphFont"/>
    <w:link w:val="CommentText"/>
    <w:uiPriority w:val="99"/>
    <w:semiHidden/>
    <w:rsid w:val="00FC52A9"/>
  </w:style>
  <w:style w:type="paragraph" w:styleId="CommentSubject">
    <w:name w:val="annotation subject"/>
    <w:basedOn w:val="CommentText"/>
    <w:next w:val="CommentText"/>
    <w:link w:val="CommentSubjectChar"/>
    <w:uiPriority w:val="99"/>
    <w:semiHidden/>
    <w:unhideWhenUsed/>
    <w:rsid w:val="00FC52A9"/>
    <w:rPr>
      <w:b/>
      <w:bCs/>
    </w:rPr>
  </w:style>
  <w:style w:type="character" w:customStyle="1" w:styleId="CommentSubjectChar">
    <w:name w:val="Comment Subject Char"/>
    <w:basedOn w:val="CommentTextChar"/>
    <w:link w:val="CommentSubject"/>
    <w:uiPriority w:val="99"/>
    <w:semiHidden/>
    <w:rsid w:val="00FC52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uiPriority="0" w:qFormat="1"/>
    <w:lsdException w:name="toc 2" w:locked="1" w:uiPriority="0" w:qFormat="1"/>
    <w:lsdException w:name="toc 3" w:locked="1" w:uiPriority="0" w:qFormat="1"/>
    <w:lsdException w:name="toc 4" w:locked="1" w:uiPriority="0" w:qFormat="1"/>
    <w:lsdException w:name="toc 5" w:locked="1" w:uiPriority="39" w:unhideWhenUsed="0"/>
    <w:lsdException w:name="toc 6" w:locked="1" w:uiPriority="39" w:unhideWhenUsed="0"/>
    <w:lsdException w:name="toc 7" w:locked="1" w:uiPriority="39" w:unhideWhenUsed="0"/>
    <w:lsdException w:name="toc 8" w:locked="1" w:uiPriority="39" w:qFormat="1"/>
    <w:lsdException w:name="toc 9" w:locked="1" w:uiPriority="39" w:unhideWhenUsed="0"/>
    <w:lsdException w:name="footnote text" w:uiPriority="0" w:qFormat="1"/>
    <w:lsdException w:name="header" w:uiPriority="0"/>
    <w:lsdException w:name="footer" w:uiPriority="0"/>
    <w:lsdException w:name="caption" w:uiPriority="35" w:qFormat="1"/>
    <w:lsdException w:name="table of figures" w:uiPriority="0"/>
    <w:lsdException w:name="footnote reference" w:uiPriority="0" w:qFormat="1"/>
    <w:lsdException w:name="page number" w:uiPriority="0" w:qFormat="1"/>
    <w:lsdException w:name="Title" w:locked="1" w:uiPriority="0" w:unhideWhenUsed="0" w:qFormat="1"/>
    <w:lsdException w:name="Default Paragraph Font" w:uiPriority="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5F7B"/>
    <w:pPr>
      <w:spacing w:line="480" w:lineRule="auto"/>
      <w:ind w:firstLine="432"/>
    </w:pPr>
    <w:rPr>
      <w:sz w:val="24"/>
    </w:rPr>
  </w:style>
  <w:style w:type="paragraph" w:styleId="Heading1">
    <w:name w:val="heading 1"/>
    <w:basedOn w:val="Normal"/>
    <w:next w:val="Normal"/>
    <w:qFormat/>
    <w:locked/>
    <w:rsid w:val="00D15A7B"/>
    <w:pPr>
      <w:spacing w:after="840" w:line="240" w:lineRule="auto"/>
      <w:ind w:firstLine="0"/>
      <w:jc w:val="center"/>
      <w:outlineLvl w:val="0"/>
    </w:pPr>
    <w:rPr>
      <w:b/>
      <w:caps/>
    </w:rPr>
  </w:style>
  <w:style w:type="paragraph" w:styleId="Heading2">
    <w:name w:val="heading 2"/>
    <w:basedOn w:val="Normal"/>
    <w:next w:val="Normal"/>
    <w:qFormat/>
    <w:locked/>
    <w:rsid w:val="00D15A7B"/>
    <w:pPr>
      <w:spacing w:after="240" w:line="240" w:lineRule="auto"/>
      <w:ind w:left="432" w:hanging="432"/>
      <w:outlineLvl w:val="1"/>
    </w:pPr>
    <w:rPr>
      <w:b/>
      <w:caps/>
    </w:rPr>
  </w:style>
  <w:style w:type="paragraph" w:styleId="Heading3">
    <w:name w:val="heading 3"/>
    <w:basedOn w:val="Normal"/>
    <w:next w:val="NormalSS"/>
    <w:link w:val="Heading3Char"/>
    <w:qFormat/>
    <w:locked/>
    <w:rsid w:val="00E27E9C"/>
    <w:pPr>
      <w:keepNext/>
      <w:tabs>
        <w:tab w:val="left" w:pos="432"/>
      </w:tabs>
      <w:spacing w:after="120" w:line="240" w:lineRule="auto"/>
      <w:ind w:left="432" w:hanging="432"/>
      <w:outlineLvl w:val="2"/>
    </w:pPr>
    <w:rPr>
      <w:b/>
    </w:rPr>
  </w:style>
  <w:style w:type="paragraph" w:styleId="Heading4">
    <w:name w:val="heading 4"/>
    <w:aliases w:val="Heading 4 (business proposals only)"/>
    <w:basedOn w:val="Normal"/>
    <w:next w:val="NormalSS"/>
    <w:link w:val="Heading4Char"/>
    <w:qFormat/>
    <w:locked/>
    <w:rsid w:val="00E27E9C"/>
    <w:pPr>
      <w:keepNext/>
      <w:tabs>
        <w:tab w:val="left" w:pos="432"/>
      </w:tabs>
      <w:spacing w:after="120" w:line="240" w:lineRule="auto"/>
      <w:ind w:left="432" w:hanging="432"/>
      <w:outlineLvl w:val="3"/>
    </w:pPr>
    <w:rPr>
      <w:b/>
    </w:rPr>
  </w:style>
  <w:style w:type="paragraph" w:styleId="Heading5">
    <w:name w:val="heading 5"/>
    <w:aliases w:val="Heading 5 (business proposals only)"/>
    <w:basedOn w:val="Normal"/>
    <w:next w:val="Normal"/>
    <w:link w:val="Heading5Char"/>
    <w:qFormat/>
    <w:locked/>
    <w:rsid w:val="00E27E9C"/>
    <w:pPr>
      <w:keepNext/>
      <w:numPr>
        <w:ilvl w:val="4"/>
        <w:numId w:val="31"/>
      </w:numPr>
      <w:spacing w:after="120" w:line="240" w:lineRule="auto"/>
      <w:outlineLvl w:val="4"/>
    </w:pPr>
    <w:rPr>
      <w:b/>
    </w:rPr>
  </w:style>
  <w:style w:type="paragraph" w:styleId="Heading6">
    <w:name w:val="heading 6"/>
    <w:aliases w:val="Heading 6 (business proposals only)"/>
    <w:basedOn w:val="Normal"/>
    <w:next w:val="Normal"/>
    <w:link w:val="Heading6Char"/>
    <w:qFormat/>
    <w:locked/>
    <w:rsid w:val="00E27E9C"/>
    <w:pPr>
      <w:keepNext/>
      <w:numPr>
        <w:ilvl w:val="5"/>
        <w:numId w:val="31"/>
      </w:numPr>
      <w:spacing w:after="120" w:line="240" w:lineRule="auto"/>
      <w:outlineLvl w:val="5"/>
    </w:pPr>
  </w:style>
  <w:style w:type="paragraph" w:styleId="Heading7">
    <w:name w:val="heading 7"/>
    <w:aliases w:val="Heading 7 (business proposals only)"/>
    <w:basedOn w:val="Normal"/>
    <w:next w:val="Normal"/>
    <w:link w:val="Heading7Char"/>
    <w:qFormat/>
    <w:locked/>
    <w:rsid w:val="00E27E9C"/>
    <w:pPr>
      <w:keepNext/>
      <w:numPr>
        <w:ilvl w:val="6"/>
        <w:numId w:val="31"/>
      </w:numPr>
      <w:spacing w:after="120" w:line="240" w:lineRule="auto"/>
      <w:outlineLvl w:val="6"/>
    </w:pPr>
  </w:style>
  <w:style w:type="paragraph" w:styleId="Heading8">
    <w:name w:val="heading 8"/>
    <w:aliases w:val="Heading 8 (business proposals only)"/>
    <w:basedOn w:val="Normal"/>
    <w:next w:val="Normal"/>
    <w:link w:val="Heading8Char"/>
    <w:qFormat/>
    <w:locked/>
    <w:rsid w:val="00E27E9C"/>
    <w:pPr>
      <w:keepNext/>
      <w:numPr>
        <w:ilvl w:val="7"/>
        <w:numId w:val="31"/>
      </w:numPr>
      <w:spacing w:after="120" w:line="240" w:lineRule="auto"/>
      <w:outlineLvl w:val="7"/>
    </w:pPr>
  </w:style>
  <w:style w:type="paragraph" w:styleId="Heading9">
    <w:name w:val="heading 9"/>
    <w:aliases w:val="Heading 9 (business proposal only),Heading 9 (business proposals only)"/>
    <w:basedOn w:val="Normal"/>
    <w:next w:val="Normal"/>
    <w:link w:val="Heading9Char"/>
    <w:qFormat/>
    <w:locked/>
    <w:rsid w:val="00E27E9C"/>
    <w:pPr>
      <w:keepNext/>
      <w:numPr>
        <w:ilvl w:val="8"/>
        <w:numId w:val="31"/>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qFormat/>
    <w:rsid w:val="00287B67"/>
    <w:pPr>
      <w:numPr>
        <w:numId w:val="36"/>
      </w:numPr>
      <w:tabs>
        <w:tab w:val="left" w:pos="432"/>
      </w:tabs>
      <w:spacing w:after="120" w:line="240" w:lineRule="auto"/>
      <w:ind w:left="432" w:hanging="432"/>
    </w:pPr>
  </w:style>
  <w:style w:type="paragraph" w:customStyle="1" w:styleId="NormalSS">
    <w:name w:val="NormalSS"/>
    <w:basedOn w:val="Normal"/>
    <w:qFormat/>
    <w:rsid w:val="00441CF7"/>
    <w:pPr>
      <w:spacing w:after="240" w:line="240" w:lineRule="auto"/>
    </w:pPr>
  </w:style>
  <w:style w:type="paragraph" w:styleId="Footer">
    <w:name w:val="footer"/>
    <w:basedOn w:val="Normal"/>
    <w:semiHidden/>
    <w:rsid w:val="00D15A7B"/>
    <w:pPr>
      <w:tabs>
        <w:tab w:val="center" w:pos="4320"/>
        <w:tab w:val="right" w:pos="9360"/>
      </w:tabs>
      <w:spacing w:before="120"/>
      <w:ind w:firstLine="0"/>
    </w:pPr>
  </w:style>
  <w:style w:type="character" w:styleId="PageNumber">
    <w:name w:val="page number"/>
    <w:basedOn w:val="DefaultParagraphFont"/>
    <w:semiHidden/>
    <w:qFormat/>
    <w:rsid w:val="00E27E9C"/>
    <w:rPr>
      <w:rFonts w:ascii="Arial" w:hAnsi="Arial"/>
      <w:color w:val="auto"/>
      <w:sz w:val="20"/>
      <w:bdr w:val="none" w:sz="0" w:space="0" w:color="auto"/>
    </w:rPr>
  </w:style>
  <w:style w:type="paragraph" w:customStyle="1" w:styleId="Center">
    <w:name w:val="Center"/>
    <w:basedOn w:val="Normal"/>
    <w:unhideWhenUsed/>
    <w:qFormat/>
    <w:rsid w:val="00E27E9C"/>
    <w:pPr>
      <w:ind w:firstLine="0"/>
      <w:jc w:val="center"/>
    </w:pPr>
  </w:style>
  <w:style w:type="paragraph" w:styleId="FootnoteText">
    <w:name w:val="footnote text"/>
    <w:basedOn w:val="Normal"/>
    <w:link w:val="FootnoteTextChar"/>
    <w:qFormat/>
    <w:rsid w:val="00441CF7"/>
    <w:pPr>
      <w:spacing w:after="120" w:line="240" w:lineRule="auto"/>
      <w:ind w:firstLine="0"/>
    </w:pPr>
    <w:rPr>
      <w:sz w:val="20"/>
    </w:rPr>
  </w:style>
  <w:style w:type="paragraph" w:styleId="TOC1">
    <w:name w:val="toc 1"/>
    <w:next w:val="Normalcontinued"/>
    <w:autoRedefine/>
    <w:qFormat/>
    <w:locked/>
    <w:rsid w:val="00E27E9C"/>
    <w:pPr>
      <w:tabs>
        <w:tab w:val="right" w:leader="dot" w:pos="9360"/>
      </w:tabs>
      <w:spacing w:after="180" w:line="240" w:lineRule="exact"/>
      <w:ind w:left="720" w:right="720" w:hanging="720"/>
    </w:pPr>
    <w:rPr>
      <w:rFonts w:ascii="Arial" w:hAnsi="Arial"/>
      <w:caps/>
    </w:rPr>
  </w:style>
  <w:style w:type="paragraph" w:styleId="TOC2">
    <w:name w:val="toc 2"/>
    <w:next w:val="Normal"/>
    <w:autoRedefine/>
    <w:qFormat/>
    <w:locked/>
    <w:rsid w:val="00E27E9C"/>
    <w:pPr>
      <w:tabs>
        <w:tab w:val="left" w:pos="1080"/>
        <w:tab w:val="right" w:leader="dot" w:pos="9360"/>
      </w:tabs>
      <w:spacing w:after="180" w:line="240" w:lineRule="exact"/>
      <w:ind w:left="1080" w:right="720" w:hanging="360"/>
    </w:pPr>
    <w:rPr>
      <w:rFonts w:ascii="Arial" w:hAnsi="Arial"/>
      <w:noProof/>
    </w:rPr>
  </w:style>
  <w:style w:type="paragraph" w:styleId="TOC3">
    <w:name w:val="toc 3"/>
    <w:basedOn w:val="TOC2"/>
    <w:next w:val="Normal"/>
    <w:autoRedefine/>
    <w:qFormat/>
    <w:locked/>
    <w:rsid w:val="00E27E9C"/>
    <w:pPr>
      <w:tabs>
        <w:tab w:val="clear" w:pos="1080"/>
        <w:tab w:val="left" w:pos="1440"/>
      </w:tabs>
      <w:spacing w:after="120"/>
      <w:ind w:left="1440"/>
    </w:pPr>
  </w:style>
  <w:style w:type="paragraph" w:styleId="TOC4">
    <w:name w:val="toc 4"/>
    <w:next w:val="Normal"/>
    <w:autoRedefine/>
    <w:qFormat/>
    <w:locked/>
    <w:rsid w:val="00E27E9C"/>
    <w:pPr>
      <w:tabs>
        <w:tab w:val="left" w:pos="2160"/>
        <w:tab w:val="right" w:leader="dot" w:pos="9360"/>
      </w:tabs>
      <w:spacing w:line="240" w:lineRule="exact"/>
      <w:ind w:left="2520" w:hanging="360"/>
    </w:pPr>
    <w:rPr>
      <w:rFonts w:ascii="Arial" w:hAnsi="Arial"/>
      <w:noProof/>
      <w:sz w:val="24"/>
    </w:rPr>
  </w:style>
  <w:style w:type="character" w:customStyle="1" w:styleId="MTEquationSection">
    <w:name w:val="MTEquationSection"/>
    <w:basedOn w:val="DefaultParagraphFont"/>
    <w:rsid w:val="00E27E9C"/>
    <w:rPr>
      <w:rFonts w:ascii="Arial" w:hAnsi="Arial"/>
      <w:vanish/>
      <w:color w:val="auto"/>
      <w:sz w:val="18"/>
    </w:rPr>
  </w:style>
  <w:style w:type="paragraph" w:customStyle="1" w:styleId="Dash">
    <w:name w:val="Dash"/>
    <w:basedOn w:val="Normal"/>
    <w:qFormat/>
    <w:rsid w:val="00441CF7"/>
    <w:pPr>
      <w:numPr>
        <w:numId w:val="40"/>
      </w:numPr>
      <w:tabs>
        <w:tab w:val="left" w:pos="288"/>
      </w:tabs>
      <w:spacing w:after="120" w:line="240" w:lineRule="auto"/>
    </w:pPr>
  </w:style>
  <w:style w:type="paragraph" w:customStyle="1" w:styleId="NumberedBullet">
    <w:name w:val="Numbered Bullet"/>
    <w:basedOn w:val="Normal"/>
    <w:link w:val="NumberedBulletChar"/>
    <w:qFormat/>
    <w:rsid w:val="00297734"/>
    <w:pPr>
      <w:numPr>
        <w:numId w:val="44"/>
      </w:numPr>
      <w:tabs>
        <w:tab w:val="left" w:pos="432"/>
      </w:tabs>
      <w:spacing w:after="120" w:line="240" w:lineRule="auto"/>
      <w:ind w:left="432" w:hanging="432"/>
    </w:pPr>
  </w:style>
  <w:style w:type="character" w:styleId="FootnoteReference">
    <w:name w:val="footnote reference"/>
    <w:basedOn w:val="DefaultParagraphFont"/>
    <w:qFormat/>
    <w:rsid w:val="00441CF7"/>
    <w:rPr>
      <w:rFonts w:ascii="Times New Roman" w:hAnsi="Times New Roman"/>
      <w:color w:val="auto"/>
      <w:spacing w:val="0"/>
      <w:position w:val="0"/>
      <w:sz w:val="24"/>
      <w:u w:color="000080"/>
      <w:effect w:val="none"/>
      <w:vertAlign w:val="superscript"/>
    </w:rPr>
  </w:style>
  <w:style w:type="paragraph" w:styleId="Header">
    <w:name w:val="header"/>
    <w:basedOn w:val="Normal"/>
    <w:semiHidden/>
    <w:rsid w:val="00D15A7B"/>
    <w:pPr>
      <w:tabs>
        <w:tab w:val="center" w:pos="4320"/>
        <w:tab w:val="right" w:pos="8640"/>
      </w:tabs>
      <w:spacing w:line="240" w:lineRule="auto"/>
    </w:pPr>
  </w:style>
  <w:style w:type="character" w:styleId="Hyperlink">
    <w:name w:val="Hyperlink"/>
    <w:basedOn w:val="DefaultParagraphFont"/>
    <w:semiHidden/>
    <w:rsid w:val="00D15A7B"/>
    <w:rPr>
      <w:color w:val="0000FF"/>
      <w:u w:val="single"/>
    </w:rPr>
  </w:style>
  <w:style w:type="paragraph" w:customStyle="1" w:styleId="Outline">
    <w:name w:val="Outline"/>
    <w:basedOn w:val="Normal"/>
    <w:unhideWhenUsed/>
    <w:qFormat/>
    <w:rsid w:val="00E27E9C"/>
    <w:pPr>
      <w:spacing w:after="240" w:line="240" w:lineRule="auto"/>
      <w:ind w:left="720" w:hanging="720"/>
    </w:pPr>
  </w:style>
  <w:style w:type="paragraph" w:customStyle="1" w:styleId="References">
    <w:name w:val="References"/>
    <w:basedOn w:val="Normal"/>
    <w:qFormat/>
    <w:rsid w:val="00441CF7"/>
    <w:pPr>
      <w:keepLines/>
      <w:spacing w:after="240" w:line="240" w:lineRule="auto"/>
      <w:ind w:left="432" w:hanging="432"/>
    </w:pPr>
  </w:style>
  <w:style w:type="paragraph" w:styleId="TableofFigures">
    <w:name w:val="table of figures"/>
    <w:basedOn w:val="Normal"/>
    <w:next w:val="Normal"/>
    <w:rsid w:val="00441CF7"/>
    <w:pPr>
      <w:tabs>
        <w:tab w:val="right" w:leader="dot" w:pos="9360"/>
      </w:tabs>
      <w:spacing w:after="180" w:line="240" w:lineRule="exact"/>
      <w:ind w:left="720" w:right="720" w:hanging="720"/>
    </w:pPr>
    <w:rPr>
      <w:rFonts w:ascii="Arial" w:hAnsi="Arial"/>
      <w:sz w:val="20"/>
    </w:rPr>
  </w:style>
  <w:style w:type="paragraph" w:customStyle="1" w:styleId="WfxRecipient">
    <w:name w:val="WfxRecipient"/>
    <w:basedOn w:val="Normal"/>
    <w:semiHidden/>
    <w:rsid w:val="00D15A7B"/>
    <w:pPr>
      <w:spacing w:line="240" w:lineRule="auto"/>
      <w:ind w:firstLine="0"/>
    </w:pPr>
    <w:rPr>
      <w:sz w:val="20"/>
    </w:rPr>
  </w:style>
  <w:style w:type="paragraph" w:customStyle="1" w:styleId="Normalcontinued">
    <w:name w:val="Normal (continued)"/>
    <w:basedOn w:val="Normal"/>
    <w:next w:val="Normal"/>
    <w:qFormat/>
    <w:rsid w:val="00441CF7"/>
    <w:pPr>
      <w:ind w:firstLine="0"/>
    </w:pPr>
  </w:style>
  <w:style w:type="paragraph" w:customStyle="1" w:styleId="NormalSScontinued">
    <w:name w:val="NormalSS (continued)"/>
    <w:basedOn w:val="NormalSS"/>
    <w:next w:val="NormalSS"/>
    <w:qFormat/>
    <w:rsid w:val="00441CF7"/>
    <w:pPr>
      <w:ind w:firstLine="0"/>
    </w:pPr>
  </w:style>
  <w:style w:type="paragraph" w:customStyle="1" w:styleId="TableFootnoteCaption">
    <w:name w:val="Table Footnote_Caption"/>
    <w:qFormat/>
    <w:rsid w:val="00441CF7"/>
    <w:pPr>
      <w:tabs>
        <w:tab w:val="left" w:pos="1080"/>
      </w:tabs>
      <w:spacing w:before="60"/>
    </w:pPr>
    <w:rPr>
      <w:rFonts w:ascii="Arial" w:hAnsi="Arial"/>
      <w:sz w:val="18"/>
    </w:rPr>
  </w:style>
  <w:style w:type="paragraph" w:customStyle="1" w:styleId="TableHeaderCenter">
    <w:name w:val="Table Header Center"/>
    <w:basedOn w:val="TableHeaderLeft"/>
    <w:qFormat/>
    <w:rsid w:val="00441CF7"/>
    <w:pPr>
      <w:jc w:val="center"/>
    </w:pPr>
  </w:style>
  <w:style w:type="paragraph" w:customStyle="1" w:styleId="TableHeaderLeft">
    <w:name w:val="Table Header Left"/>
    <w:basedOn w:val="TableText"/>
    <w:next w:val="TableText"/>
    <w:qFormat/>
    <w:rsid w:val="00441CF7"/>
    <w:pPr>
      <w:spacing w:before="120" w:after="60"/>
    </w:pPr>
    <w:rPr>
      <w:b/>
      <w:color w:val="FFFFFF" w:themeColor="background1"/>
    </w:rPr>
  </w:style>
  <w:style w:type="paragraph" w:customStyle="1" w:styleId="TableSourceCaption">
    <w:name w:val="Table Source_Caption"/>
    <w:qFormat/>
    <w:rsid w:val="00441CF7"/>
    <w:pPr>
      <w:tabs>
        <w:tab w:val="left" w:pos="792"/>
      </w:tabs>
      <w:spacing w:before="60"/>
      <w:ind w:left="792" w:hanging="792"/>
    </w:pPr>
    <w:rPr>
      <w:rFonts w:ascii="Arial" w:hAnsi="Arial"/>
      <w:sz w:val="18"/>
    </w:rPr>
  </w:style>
  <w:style w:type="paragraph" w:customStyle="1" w:styleId="TableText">
    <w:name w:val="Table Text"/>
    <w:basedOn w:val="Normal"/>
    <w:qFormat/>
    <w:rsid w:val="00441CF7"/>
    <w:pPr>
      <w:spacing w:line="240" w:lineRule="auto"/>
      <w:ind w:firstLine="0"/>
    </w:pPr>
    <w:rPr>
      <w:rFonts w:ascii="Arial" w:hAnsi="Arial"/>
      <w:sz w:val="18"/>
    </w:rPr>
  </w:style>
  <w:style w:type="table" w:customStyle="1" w:styleId="MPRBaseTable">
    <w:name w:val="MPR Base Table"/>
    <w:basedOn w:val="TableNormal"/>
    <w:uiPriority w:val="99"/>
    <w:rsid w:val="003D3111"/>
    <w:pPr>
      <w:spacing w:line="360" w:lineRule="auto"/>
      <w:contextualSpacing/>
      <w:textboxTightWrap w:val="allLines"/>
    </w:pPr>
    <w:rPr>
      <w:rFonts w:ascii="Arial" w:eastAsiaTheme="minorEastAsia" w:hAnsi="Arial" w:cstheme="minorBidi"/>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MarkforTableTitle">
    <w:name w:val="Mark for Table Title"/>
    <w:basedOn w:val="Normal"/>
    <w:next w:val="NormalSS"/>
    <w:qFormat/>
    <w:rsid w:val="000D491F"/>
    <w:pPr>
      <w:keepNext/>
      <w:spacing w:after="60" w:line="240" w:lineRule="auto"/>
      <w:ind w:firstLine="0"/>
    </w:pPr>
    <w:rPr>
      <w:rFonts w:ascii="Arial" w:hAnsi="Arial"/>
      <w:b/>
      <w:sz w:val="20"/>
    </w:rPr>
  </w:style>
  <w:style w:type="paragraph" w:customStyle="1" w:styleId="TableSignificanceCaption">
    <w:name w:val="Table Significance_Caption"/>
    <w:basedOn w:val="TableFootnoteCaption"/>
    <w:qFormat/>
    <w:rsid w:val="00441CF7"/>
  </w:style>
  <w:style w:type="paragraph" w:styleId="BalloonText">
    <w:name w:val="Balloon Text"/>
    <w:basedOn w:val="Normal"/>
    <w:link w:val="BalloonTextChar"/>
    <w:uiPriority w:val="99"/>
    <w:semiHidden/>
    <w:unhideWhenUsed/>
    <w:rsid w:val="00E27E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E9C"/>
    <w:rPr>
      <w:rFonts w:ascii="Tahoma" w:hAnsi="Tahoma" w:cs="Tahoma"/>
      <w:sz w:val="16"/>
      <w:szCs w:val="16"/>
    </w:rPr>
  </w:style>
  <w:style w:type="paragraph" w:customStyle="1" w:styleId="BulletLastDS">
    <w:name w:val="Bullet (Last DS)"/>
    <w:basedOn w:val="Bullet"/>
    <w:next w:val="Normal"/>
    <w:qFormat/>
    <w:rsid w:val="007110FC"/>
    <w:pPr>
      <w:numPr>
        <w:numId w:val="45"/>
      </w:numPr>
      <w:spacing w:after="320"/>
      <w:ind w:left="792"/>
    </w:pPr>
  </w:style>
  <w:style w:type="paragraph" w:customStyle="1" w:styleId="BulletLastSS">
    <w:name w:val="Bullet (Last SS)"/>
    <w:basedOn w:val="Bullet"/>
    <w:next w:val="NormalSS"/>
    <w:qFormat/>
    <w:rsid w:val="00297734"/>
    <w:pPr>
      <w:numPr>
        <w:numId w:val="46"/>
      </w:numPr>
      <w:spacing w:after="240"/>
      <w:ind w:left="432" w:hanging="432"/>
    </w:pPr>
  </w:style>
  <w:style w:type="paragraph" w:customStyle="1" w:styleId="DashLASTDS">
    <w:name w:val="Dash (LAST DS)"/>
    <w:basedOn w:val="Dash"/>
    <w:next w:val="Normal"/>
    <w:qFormat/>
    <w:rsid w:val="00441CF7"/>
    <w:pPr>
      <w:spacing w:after="320"/>
    </w:pPr>
    <w:rPr>
      <w:szCs w:val="24"/>
    </w:rPr>
  </w:style>
  <w:style w:type="paragraph" w:customStyle="1" w:styleId="DashLASTSS">
    <w:name w:val="Dash (LAST SS)"/>
    <w:basedOn w:val="Dash"/>
    <w:next w:val="NormalSS"/>
    <w:qFormat/>
    <w:rsid w:val="007110FC"/>
    <w:pPr>
      <w:numPr>
        <w:numId w:val="41"/>
      </w:numPr>
      <w:spacing w:after="240"/>
    </w:pPr>
  </w:style>
  <w:style w:type="paragraph" w:styleId="DocumentMap">
    <w:name w:val="Document Map"/>
    <w:basedOn w:val="Normal"/>
    <w:link w:val="DocumentMapChar"/>
    <w:semiHidden/>
    <w:unhideWhenUsed/>
    <w:rsid w:val="00E27E9C"/>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E27E9C"/>
    <w:rPr>
      <w:rFonts w:asciiTheme="majorHAnsi" w:hAnsiTheme="majorHAnsi"/>
      <w:sz w:val="24"/>
    </w:rPr>
  </w:style>
  <w:style w:type="character" w:customStyle="1" w:styleId="FootnoteTextChar">
    <w:name w:val="Footnote Text Char"/>
    <w:basedOn w:val="DefaultParagraphFont"/>
    <w:link w:val="FootnoteText"/>
    <w:rsid w:val="00441CF7"/>
  </w:style>
  <w:style w:type="character" w:customStyle="1" w:styleId="Heading3Char">
    <w:name w:val="Heading 3 Char"/>
    <w:basedOn w:val="DefaultParagraphFont"/>
    <w:link w:val="Heading3"/>
    <w:semiHidden/>
    <w:rsid w:val="00CD30B7"/>
    <w:rPr>
      <w:b/>
      <w:sz w:val="24"/>
    </w:rPr>
  </w:style>
  <w:style w:type="character" w:customStyle="1" w:styleId="Heading4Char">
    <w:name w:val="Heading 4 Char"/>
    <w:aliases w:val="Heading 4 (business proposals only) Char"/>
    <w:basedOn w:val="DefaultParagraphFont"/>
    <w:link w:val="Heading4"/>
    <w:semiHidden/>
    <w:rsid w:val="00CD30B7"/>
    <w:rPr>
      <w:b/>
      <w:sz w:val="24"/>
    </w:rPr>
  </w:style>
  <w:style w:type="character" w:customStyle="1" w:styleId="Heading5Char">
    <w:name w:val="Heading 5 Char"/>
    <w:aliases w:val="Heading 5 (business proposals only) Char"/>
    <w:basedOn w:val="DefaultParagraphFont"/>
    <w:link w:val="Heading5"/>
    <w:semiHidden/>
    <w:rsid w:val="00CD30B7"/>
    <w:rPr>
      <w:b/>
      <w:sz w:val="24"/>
    </w:rPr>
  </w:style>
  <w:style w:type="character" w:customStyle="1" w:styleId="Heading6Char">
    <w:name w:val="Heading 6 Char"/>
    <w:aliases w:val="Heading 6 (business proposals only) Char"/>
    <w:basedOn w:val="DefaultParagraphFont"/>
    <w:link w:val="Heading6"/>
    <w:semiHidden/>
    <w:rsid w:val="00CD30B7"/>
    <w:rPr>
      <w:sz w:val="24"/>
    </w:rPr>
  </w:style>
  <w:style w:type="character" w:customStyle="1" w:styleId="Heading7Char">
    <w:name w:val="Heading 7 Char"/>
    <w:aliases w:val="Heading 7 (business proposals only) Char"/>
    <w:basedOn w:val="DefaultParagraphFont"/>
    <w:link w:val="Heading7"/>
    <w:semiHidden/>
    <w:rsid w:val="00CD30B7"/>
    <w:rPr>
      <w:sz w:val="24"/>
    </w:rPr>
  </w:style>
  <w:style w:type="character" w:customStyle="1" w:styleId="Heading8Char">
    <w:name w:val="Heading 8 Char"/>
    <w:aliases w:val="Heading 8 (business proposals only) Char"/>
    <w:basedOn w:val="DefaultParagraphFont"/>
    <w:link w:val="Heading8"/>
    <w:semiHidden/>
    <w:rsid w:val="00CD30B7"/>
    <w:rPr>
      <w:sz w:val="24"/>
    </w:rPr>
  </w:style>
  <w:style w:type="character" w:customStyle="1" w:styleId="Heading9Char">
    <w:name w:val="Heading 9 Char"/>
    <w:aliases w:val="Heading 9 (business proposal only) Char,Heading 9 (business proposals only) Char"/>
    <w:basedOn w:val="DefaultParagraphFont"/>
    <w:link w:val="Heading9"/>
    <w:semiHidden/>
    <w:rsid w:val="00CD30B7"/>
    <w:rPr>
      <w:sz w:val="24"/>
    </w:rPr>
  </w:style>
  <w:style w:type="numbering" w:customStyle="1" w:styleId="MPROutline">
    <w:name w:val="MPROutline"/>
    <w:uiPriority w:val="99"/>
    <w:locked/>
    <w:rsid w:val="00E27E9C"/>
    <w:pPr>
      <w:numPr>
        <w:numId w:val="17"/>
      </w:numPr>
    </w:pPr>
  </w:style>
  <w:style w:type="character" w:customStyle="1" w:styleId="NumberedBulletChar">
    <w:name w:val="Numbered Bullet Char"/>
    <w:basedOn w:val="DefaultParagraphFont"/>
    <w:link w:val="NumberedBullet"/>
    <w:rsid w:val="00297734"/>
    <w:rPr>
      <w:sz w:val="24"/>
    </w:rPr>
  </w:style>
  <w:style w:type="paragraph" w:customStyle="1" w:styleId="NumberedBulletLastDS">
    <w:name w:val="Numbered Bullet (Last DS)"/>
    <w:basedOn w:val="NumberedBullet"/>
    <w:next w:val="Normal"/>
    <w:qFormat/>
    <w:rsid w:val="00297734"/>
    <w:pPr>
      <w:tabs>
        <w:tab w:val="clear" w:pos="792"/>
      </w:tabs>
      <w:spacing w:after="320"/>
    </w:pPr>
  </w:style>
  <w:style w:type="paragraph" w:customStyle="1" w:styleId="NumberedBulletLastSS">
    <w:name w:val="Numbered Bullet (Last SS)"/>
    <w:basedOn w:val="NumberedBulletLastDS"/>
    <w:next w:val="NormalSS"/>
    <w:qFormat/>
    <w:rsid w:val="00297734"/>
    <w:pPr>
      <w:spacing w:after="240"/>
    </w:pPr>
  </w:style>
  <w:style w:type="paragraph" w:customStyle="1" w:styleId="Tabletext8">
    <w:name w:val="Table text 8"/>
    <w:basedOn w:val="TableText"/>
    <w:qFormat/>
    <w:rsid w:val="00441CF7"/>
    <w:rPr>
      <w:snapToGrid w:val="0"/>
      <w:sz w:val="16"/>
      <w:szCs w:val="16"/>
    </w:rPr>
  </w:style>
  <w:style w:type="paragraph" w:styleId="TOC8">
    <w:name w:val="toc 8"/>
    <w:next w:val="Normal"/>
    <w:autoRedefine/>
    <w:uiPriority w:val="39"/>
    <w:semiHidden/>
    <w:qFormat/>
    <w:locked/>
    <w:rsid w:val="00E27E9C"/>
    <w:pPr>
      <w:tabs>
        <w:tab w:val="right" w:leader="dot" w:pos="9360"/>
      </w:tabs>
      <w:spacing w:after="180" w:line="240" w:lineRule="exact"/>
      <w:ind w:right="720"/>
    </w:pPr>
    <w:rPr>
      <w:rFonts w:ascii="Arial" w:hAnsi="Arial"/>
      <w:caps/>
    </w:rPr>
  </w:style>
  <w:style w:type="paragraph" w:customStyle="1" w:styleId="wwwmathematica-mprcom">
    <w:name w:val="www.mathematica-mpr.com"/>
    <w:qFormat/>
    <w:rsid w:val="00E27E9C"/>
    <w:pPr>
      <w:spacing w:after="100"/>
    </w:pPr>
    <w:rPr>
      <w:rFonts w:asciiTheme="majorHAnsi" w:hAnsiTheme="majorHAnsi"/>
      <w:noProof/>
      <w:sz w:val="16"/>
      <w:szCs w:val="19"/>
    </w:rPr>
  </w:style>
  <w:style w:type="paragraph" w:customStyle="1" w:styleId="MarkforAppendixTitle">
    <w:name w:val="Mark for Appendix Title"/>
    <w:basedOn w:val="Normal"/>
    <w:next w:val="Normal"/>
    <w:qFormat/>
    <w:rsid w:val="00441CF7"/>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441CF7"/>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D491F"/>
  </w:style>
  <w:style w:type="paragraph" w:customStyle="1" w:styleId="MarkforFigureTitle">
    <w:name w:val="Mark for Figure Title"/>
    <w:basedOn w:val="MarkforTableTitle"/>
    <w:next w:val="NormalSS"/>
    <w:qFormat/>
    <w:rsid w:val="000D491F"/>
  </w:style>
  <w:style w:type="paragraph" w:customStyle="1" w:styleId="H4Number">
    <w:name w:val="H4_Number"/>
    <w:basedOn w:val="Heading3"/>
    <w:next w:val="NormalSS"/>
    <w:link w:val="H4NumberChar"/>
    <w:qFormat/>
    <w:rsid w:val="00302320"/>
    <w:pPr>
      <w:outlineLvl w:val="3"/>
    </w:pPr>
  </w:style>
  <w:style w:type="character" w:customStyle="1" w:styleId="H4NumberChar">
    <w:name w:val="H4_Number Char"/>
    <w:basedOn w:val="Heading3Char"/>
    <w:link w:val="H4Number"/>
    <w:rsid w:val="00302320"/>
    <w:rPr>
      <w:b/>
      <w:sz w:val="24"/>
    </w:rPr>
  </w:style>
  <w:style w:type="paragraph" w:customStyle="1" w:styleId="H4NumberNoTOC">
    <w:name w:val="H4_Number_No TOC"/>
    <w:basedOn w:val="H4Number"/>
    <w:next w:val="NormalSS"/>
    <w:link w:val="H4NumberNoTOCChar"/>
    <w:qFormat/>
    <w:rsid w:val="00302320"/>
    <w:pPr>
      <w:outlineLvl w:val="9"/>
    </w:pPr>
  </w:style>
  <w:style w:type="character" w:customStyle="1" w:styleId="H4NumberNoTOCChar">
    <w:name w:val="H4_Number_No TOC Char"/>
    <w:basedOn w:val="H4NumberChar"/>
    <w:link w:val="H4NumberNoTOC"/>
    <w:rsid w:val="00302320"/>
    <w:rPr>
      <w:b/>
      <w:sz w:val="24"/>
    </w:rPr>
  </w:style>
  <w:style w:type="paragraph" w:customStyle="1" w:styleId="H3Alpha">
    <w:name w:val="H3_Alpha"/>
    <w:basedOn w:val="Heading2"/>
    <w:next w:val="NormalSS"/>
    <w:link w:val="H3AlphaChar"/>
    <w:qFormat/>
    <w:rsid w:val="00232393"/>
    <w:pPr>
      <w:keepNext/>
      <w:tabs>
        <w:tab w:val="left" w:pos="432"/>
      </w:tabs>
      <w:spacing w:after="120"/>
      <w:outlineLvl w:val="2"/>
    </w:pPr>
    <w:rPr>
      <w:rFonts w:ascii="Arial Black" w:hAnsi="Arial Black"/>
      <w:b w:val="0"/>
      <w:caps w:val="0"/>
      <w:sz w:val="22"/>
    </w:rPr>
  </w:style>
  <w:style w:type="character" w:customStyle="1" w:styleId="H3AlphaChar">
    <w:name w:val="H3_Alpha Char"/>
    <w:basedOn w:val="DefaultParagraphFont"/>
    <w:link w:val="H3Alpha"/>
    <w:rsid w:val="00232393"/>
    <w:rPr>
      <w:rFonts w:ascii="Arial Black" w:hAnsi="Arial Black"/>
      <w:sz w:val="22"/>
    </w:rPr>
  </w:style>
  <w:style w:type="paragraph" w:customStyle="1" w:styleId="H3AlphaNoTOC">
    <w:name w:val="H3_Alpha_No TOC"/>
    <w:basedOn w:val="H3Alpha"/>
    <w:next w:val="NormalSS"/>
    <w:link w:val="H3AlphaNoTOCChar"/>
    <w:qFormat/>
    <w:rsid w:val="00EC176A"/>
    <w:pPr>
      <w:outlineLvl w:val="9"/>
    </w:pPr>
  </w:style>
  <w:style w:type="character" w:customStyle="1" w:styleId="H3AlphaNoTOCChar">
    <w:name w:val="H3_Alpha_No TOC Char"/>
    <w:basedOn w:val="H3AlphaChar"/>
    <w:link w:val="H3AlphaNoTOC"/>
    <w:rsid w:val="00EC176A"/>
    <w:rPr>
      <w:rFonts w:ascii="Arial Black" w:hAnsi="Arial Black"/>
      <w:sz w:val="22"/>
    </w:rPr>
  </w:style>
  <w:style w:type="paragraph" w:customStyle="1" w:styleId="H5Lower">
    <w:name w:val="H5_Lower"/>
    <w:basedOn w:val="Heading4"/>
    <w:next w:val="NormalSS"/>
    <w:link w:val="H5LowerChar"/>
    <w:qFormat/>
    <w:rsid w:val="00EC176A"/>
    <w:pPr>
      <w:outlineLvl w:val="4"/>
    </w:pPr>
  </w:style>
  <w:style w:type="character" w:customStyle="1" w:styleId="H5LowerChar">
    <w:name w:val="H5_Lower Char"/>
    <w:basedOn w:val="Heading4Char"/>
    <w:link w:val="H5Lower"/>
    <w:rsid w:val="00EC176A"/>
    <w:rPr>
      <w:b/>
      <w:sz w:val="24"/>
    </w:rPr>
  </w:style>
  <w:style w:type="paragraph" w:customStyle="1" w:styleId="Heading2Memo">
    <w:name w:val="Heading_2_Memo"/>
    <w:basedOn w:val="Normal"/>
    <w:next w:val="NormalSS"/>
    <w:qFormat/>
    <w:rsid w:val="0070748A"/>
    <w:pPr>
      <w:keepNext/>
      <w:spacing w:after="120" w:line="240" w:lineRule="auto"/>
      <w:ind w:left="432" w:hanging="432"/>
    </w:pPr>
    <w:rPr>
      <w:rFonts w:ascii="Arial" w:hAnsi="Arial"/>
      <w:b/>
      <w:sz w:val="22"/>
    </w:rPr>
  </w:style>
  <w:style w:type="numbering" w:customStyle="1" w:styleId="NoList1">
    <w:name w:val="No List1"/>
    <w:next w:val="NoList"/>
    <w:uiPriority w:val="99"/>
    <w:semiHidden/>
    <w:unhideWhenUsed/>
    <w:rsid w:val="00100B5A"/>
  </w:style>
  <w:style w:type="paragraph" w:customStyle="1" w:styleId="BulletLAST">
    <w:name w:val="Bullet (LAST)"/>
    <w:basedOn w:val="Bullet"/>
    <w:next w:val="Normal"/>
    <w:qFormat/>
    <w:rsid w:val="00100B5A"/>
    <w:pPr>
      <w:numPr>
        <w:numId w:val="0"/>
      </w:numPr>
      <w:tabs>
        <w:tab w:val="clear" w:pos="432"/>
        <w:tab w:val="left" w:pos="360"/>
      </w:tabs>
      <w:spacing w:after="480"/>
      <w:ind w:left="720" w:right="360" w:hanging="288"/>
      <w:jc w:val="both"/>
    </w:pPr>
  </w:style>
  <w:style w:type="paragraph" w:customStyle="1" w:styleId="DashLAST">
    <w:name w:val="Dash (LAST)"/>
    <w:basedOn w:val="Dash"/>
    <w:next w:val="Normal"/>
    <w:qFormat/>
    <w:rsid w:val="00100B5A"/>
    <w:pPr>
      <w:numPr>
        <w:numId w:val="0"/>
      </w:numPr>
      <w:tabs>
        <w:tab w:val="clear" w:pos="288"/>
        <w:tab w:val="num" w:pos="1080"/>
      </w:tabs>
      <w:spacing w:after="480"/>
      <w:ind w:left="1080" w:right="720" w:hanging="360"/>
      <w:jc w:val="both"/>
    </w:pPr>
  </w:style>
  <w:style w:type="paragraph" w:customStyle="1" w:styleId="ParagraphLAST">
    <w:name w:val="Paragraph (LAST)"/>
    <w:basedOn w:val="Normal"/>
    <w:next w:val="Normal"/>
    <w:qFormat/>
    <w:rsid w:val="00100B5A"/>
    <w:pPr>
      <w:tabs>
        <w:tab w:val="left" w:pos="432"/>
      </w:tabs>
      <w:spacing w:after="240"/>
      <w:jc w:val="both"/>
    </w:pPr>
  </w:style>
  <w:style w:type="paragraph" w:customStyle="1" w:styleId="ParagraphSSLAST">
    <w:name w:val="ParagraphSS (LAST)"/>
    <w:basedOn w:val="NormalSS"/>
    <w:next w:val="Normal"/>
    <w:qFormat/>
    <w:rsid w:val="00100B5A"/>
    <w:pPr>
      <w:tabs>
        <w:tab w:val="left" w:pos="432"/>
      </w:tabs>
      <w:spacing w:after="480"/>
      <w:jc w:val="both"/>
    </w:pPr>
  </w:style>
  <w:style w:type="paragraph" w:customStyle="1" w:styleId="NumberedBulletLAST">
    <w:name w:val="Numbered Bullet (LAST)"/>
    <w:basedOn w:val="NumberedBullet"/>
    <w:qFormat/>
    <w:rsid w:val="00100B5A"/>
    <w:pPr>
      <w:numPr>
        <w:numId w:val="3"/>
      </w:numPr>
      <w:tabs>
        <w:tab w:val="clear" w:pos="432"/>
        <w:tab w:val="left" w:pos="360"/>
      </w:tabs>
      <w:spacing w:after="180"/>
      <w:ind w:left="720" w:right="360" w:hanging="288"/>
      <w:jc w:val="both"/>
    </w:pPr>
    <w:rPr>
      <w:noProof/>
    </w:rPr>
  </w:style>
  <w:style w:type="paragraph" w:customStyle="1" w:styleId="MarkforAppendixHeading">
    <w:name w:val="Mark for Appendix Heading"/>
    <w:basedOn w:val="Normal"/>
    <w:qFormat/>
    <w:rsid w:val="00100B5A"/>
    <w:pPr>
      <w:tabs>
        <w:tab w:val="left" w:pos="432"/>
      </w:tabs>
      <w:ind w:firstLine="0"/>
      <w:jc w:val="center"/>
    </w:pPr>
    <w:rPr>
      <w:b/>
      <w:caps/>
      <w:szCs w:val="24"/>
    </w:rPr>
  </w:style>
  <w:style w:type="paragraph" w:customStyle="1" w:styleId="MarkforAttachmentHeading">
    <w:name w:val="Mark for Attachment Heading"/>
    <w:basedOn w:val="Normal"/>
    <w:next w:val="Normal"/>
    <w:qFormat/>
    <w:rsid w:val="00100B5A"/>
    <w:pPr>
      <w:tabs>
        <w:tab w:val="left" w:pos="432"/>
      </w:tabs>
      <w:spacing w:line="240" w:lineRule="auto"/>
      <w:ind w:firstLine="0"/>
      <w:jc w:val="center"/>
    </w:pPr>
    <w:rPr>
      <w:b/>
      <w:caps/>
      <w:szCs w:val="24"/>
    </w:rPr>
  </w:style>
  <w:style w:type="paragraph" w:customStyle="1" w:styleId="MarkforExhibitHeading">
    <w:name w:val="Mark for Exhibit Heading"/>
    <w:basedOn w:val="Normal"/>
    <w:next w:val="Normal"/>
    <w:qFormat/>
    <w:rsid w:val="00100B5A"/>
    <w:pPr>
      <w:tabs>
        <w:tab w:val="left" w:pos="432"/>
      </w:tabs>
      <w:ind w:firstLine="0"/>
      <w:jc w:val="center"/>
    </w:pPr>
    <w:rPr>
      <w:caps/>
      <w:szCs w:val="24"/>
    </w:rPr>
  </w:style>
  <w:style w:type="paragraph" w:customStyle="1" w:styleId="MarkforFigureHeading">
    <w:name w:val="Mark for Figure Heading"/>
    <w:basedOn w:val="Normal"/>
    <w:next w:val="Normal"/>
    <w:qFormat/>
    <w:rsid w:val="00100B5A"/>
    <w:pPr>
      <w:tabs>
        <w:tab w:val="left" w:pos="432"/>
      </w:tabs>
      <w:ind w:firstLine="0"/>
      <w:jc w:val="center"/>
    </w:pPr>
    <w:rPr>
      <w:caps/>
      <w:szCs w:val="24"/>
    </w:rPr>
  </w:style>
  <w:style w:type="paragraph" w:customStyle="1" w:styleId="MarkforTableHeading">
    <w:name w:val="Mark for Table Heading"/>
    <w:next w:val="Normal"/>
    <w:qFormat/>
    <w:rsid w:val="00100B5A"/>
    <w:pPr>
      <w:spacing w:line="480" w:lineRule="auto"/>
      <w:jc w:val="center"/>
    </w:pPr>
    <w:rPr>
      <w:caps/>
      <w:sz w:val="24"/>
      <w:szCs w:val="24"/>
    </w:rPr>
  </w:style>
  <w:style w:type="paragraph" w:customStyle="1" w:styleId="NormalSS12">
    <w:name w:val="NormalSS 12"/>
    <w:basedOn w:val="NormalSS"/>
    <w:qFormat/>
    <w:rsid w:val="00100B5A"/>
    <w:pPr>
      <w:tabs>
        <w:tab w:val="left" w:pos="432"/>
      </w:tabs>
      <w:jc w:val="both"/>
    </w:pPr>
    <w:rPr>
      <w:szCs w:val="24"/>
    </w:rPr>
  </w:style>
  <w:style w:type="paragraph" w:customStyle="1" w:styleId="NormalSS12continued">
    <w:name w:val="NormalSS 12 (continued)"/>
    <w:basedOn w:val="NormalSS12"/>
    <w:qFormat/>
    <w:rsid w:val="00100B5A"/>
  </w:style>
  <w:style w:type="paragraph" w:customStyle="1" w:styleId="ParagraphLASTcontinued">
    <w:name w:val="Paragraph (LAST_continued)"/>
    <w:basedOn w:val="ParagraphLAST"/>
    <w:next w:val="Normal"/>
    <w:qFormat/>
    <w:rsid w:val="00100B5A"/>
    <w:pPr>
      <w:ind w:firstLine="0"/>
    </w:pPr>
    <w:rPr>
      <w:szCs w:val="24"/>
    </w:rPr>
  </w:style>
  <w:style w:type="paragraph" w:customStyle="1" w:styleId="ParagraphSSLASTcontinued">
    <w:name w:val="ParagraphSS (LAST_continued)"/>
    <w:basedOn w:val="ParagraphSSLAST"/>
    <w:next w:val="NormalSS"/>
    <w:qFormat/>
    <w:rsid w:val="00100B5A"/>
    <w:pPr>
      <w:ind w:firstLine="0"/>
    </w:pPr>
    <w:rPr>
      <w:szCs w:val="24"/>
    </w:rPr>
  </w:style>
  <w:style w:type="table" w:styleId="TableGrid">
    <w:name w:val="Table Grid"/>
    <w:basedOn w:val="TableNormal"/>
    <w:uiPriority w:val="59"/>
    <w:rsid w:val="00100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52A9"/>
    <w:rPr>
      <w:sz w:val="16"/>
      <w:szCs w:val="16"/>
    </w:rPr>
  </w:style>
  <w:style w:type="paragraph" w:styleId="CommentText">
    <w:name w:val="annotation text"/>
    <w:basedOn w:val="Normal"/>
    <w:link w:val="CommentTextChar"/>
    <w:uiPriority w:val="99"/>
    <w:semiHidden/>
    <w:unhideWhenUsed/>
    <w:rsid w:val="00FC52A9"/>
    <w:pPr>
      <w:spacing w:line="240" w:lineRule="auto"/>
    </w:pPr>
    <w:rPr>
      <w:sz w:val="20"/>
    </w:rPr>
  </w:style>
  <w:style w:type="character" w:customStyle="1" w:styleId="CommentTextChar">
    <w:name w:val="Comment Text Char"/>
    <w:basedOn w:val="DefaultParagraphFont"/>
    <w:link w:val="CommentText"/>
    <w:uiPriority w:val="99"/>
    <w:semiHidden/>
    <w:rsid w:val="00FC52A9"/>
  </w:style>
  <w:style w:type="paragraph" w:styleId="CommentSubject">
    <w:name w:val="annotation subject"/>
    <w:basedOn w:val="CommentText"/>
    <w:next w:val="CommentText"/>
    <w:link w:val="CommentSubjectChar"/>
    <w:uiPriority w:val="99"/>
    <w:semiHidden/>
    <w:unhideWhenUsed/>
    <w:rsid w:val="00FC52A9"/>
    <w:rPr>
      <w:b/>
      <w:bCs/>
    </w:rPr>
  </w:style>
  <w:style w:type="character" w:customStyle="1" w:styleId="CommentSubjectChar">
    <w:name w:val="Comment Subject Char"/>
    <w:basedOn w:val="CommentTextChar"/>
    <w:link w:val="CommentSubject"/>
    <w:uiPriority w:val="99"/>
    <w:semiHidden/>
    <w:rsid w:val="00FC52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SDP Memo" ma:contentTypeID="0x010100B3BA937BEE6F02458D39AE99B8ADA19D004FA712A4848AF644B41534AA8AA48FB6" ma:contentTypeVersion="8" ma:contentTypeDescription="Create a new CSDP memo." ma:contentTypeScope="" ma:versionID="8b1d8d1edb645e7664904a41055d6e7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C0A4D-EE13-4D03-BA3E-1E8B050D6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2248806-B172-4FB2-91A0-7A497E3B920C}">
  <ds:schemaRefs>
    <ds:schemaRef ds:uri="http://schemas.microsoft.com/sharepoint/v3/contenttype/forms"/>
  </ds:schemaRefs>
</ds:datastoreItem>
</file>

<file path=customXml/itemProps3.xml><?xml version="1.0" encoding="utf-8"?>
<ds:datastoreItem xmlns:ds="http://schemas.openxmlformats.org/officeDocument/2006/customXml" ds:itemID="{2F59917C-9369-4FC7-A8E1-5749637169B2}">
  <ds:schemaRef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7986F22-42D7-4C38-8122-18473C39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5246</Words>
  <Characters>27439</Characters>
  <Application>Microsoft Office Word</Application>
  <DocSecurity>0</DocSecurity>
  <Lines>228</Lines>
  <Paragraphs>65</Paragraphs>
  <ScaleCrop>false</ScaleCrop>
  <HeadingPairs>
    <vt:vector size="2" baseType="variant">
      <vt:variant>
        <vt:lpstr>Title</vt:lpstr>
      </vt:variant>
      <vt:variant>
        <vt:i4>1</vt:i4>
      </vt:variant>
    </vt:vector>
  </HeadingPairs>
  <TitlesOfParts>
    <vt:vector size="1" baseType="lpstr">
      <vt:lpstr/>
    </vt:vector>
  </TitlesOfParts>
  <Company>MPR, Inc.</Company>
  <LinksUpToDate>false</LinksUpToDate>
  <CharactersWithSpaces>32620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KGroesbeck</dc:creator>
  <dc:description>This template should just print out on plain paper.</dc:description>
  <cp:lastModifiedBy>Elaine Gilby</cp:lastModifiedBy>
  <cp:revision>2</cp:revision>
  <cp:lastPrinted>2015-04-29T15:48:00Z</cp:lastPrinted>
  <dcterms:created xsi:type="dcterms:W3CDTF">2015-08-17T13:16:00Z</dcterms:created>
  <dcterms:modified xsi:type="dcterms:W3CDTF">2015-08-17T13:16:00Z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0x010100B3BA937BEE6F02458D39AE99B8ADA19D004FA712A4848AF644B41534AA8AA48FB6</vt:lpwstr>
  </property>
</Properties>
</file>